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BC9" w:rsidRPr="00EF44BD" w:rsidRDefault="00D45643" w:rsidP="00D45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Сводный от</w:t>
      </w:r>
      <w:r w:rsidR="00491B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чет об 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оценк</w:t>
      </w:r>
      <w:r w:rsidR="00491B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эффективности</w:t>
      </w:r>
      <w:r w:rsidR="006C61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налоговых расходов за </w:t>
      </w:r>
      <w:r w:rsidR="000D016D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202</w:t>
      </w:r>
      <w:r w:rsidR="000D29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:rsidR="009B5BC9" w:rsidRPr="00EF44BD" w:rsidRDefault="009B5BC9" w:rsidP="00D45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территории </w:t>
      </w:r>
      <w:r w:rsidR="000D016D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города Пыть-Яха</w:t>
      </w:r>
    </w:p>
    <w:p w:rsidR="009B5BC9" w:rsidRPr="00EF44BD" w:rsidRDefault="009B5BC9" w:rsidP="00994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016D" w:rsidRPr="00136959" w:rsidRDefault="008D4ADC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жегодн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оценк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эффективности использования налоговых расходов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проводится в целях оценки сбалансированности и эффективности проводимой налоговой политики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Порядком формирования перечня налоговых расходов и оценки налоговых расходов муниципального образования город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Пыть-Ях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утверждённым постановлением администрации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города от 16.07.2020 № 290-па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оценки эффективности налоговых расходов учтены основные положения постановления Правительства Российской Федерации от 22.06.2019 г. № 796 «Об общих требованиях к оценке налоговых льгот (налоговых расходов) субъектов Российской Федерации и муниципальных образований» (далее – методические рекомендации Минфина России)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постановление Правительства Ханты-Мансийского автономного округа – Югры от 18.10.2019 № 394-п «О порядке оценки налоговых расходов Ханты-Мансийского автономного округа </w:t>
      </w:r>
      <w:r w:rsidR="001D23C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– Югры 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утратившими силу </w:t>
      </w:r>
      <w:r w:rsidR="001D23C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некоторых постановлений Правительства 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D23C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Ханты-Мансийского автономного округа- Югры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рамках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оценки эффективности налоговых расходов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проведена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целесообразности (востребованност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расходов, соответстви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их целям соответствующих муниципальных программ и (или) целям социально-экономической политики) и их результативности (оценка бюджетной эффективности).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Оценка эффективности налоговых расходов проводится в целях минимизации риска предоставления неэффективных налоговых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льгот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Default="000A1A48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пунктами 1.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статьи 15 Налогового кодекса Российской Федерации к местным налогам относятся земельный налог и налог на имущество физических лиц, которые согласно пункту 1 статьи 61.2 Бюджетного кодекса Российской Федерации зачисляются в бюджеты городских округов по нормативу 100 процентов.</w:t>
      </w:r>
      <w:r w:rsid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Налоговые льготы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земельному 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установлены ст. 395 Налогового кодекса РФ. В дополнение к установленным налоговым кодексам льготам, решением Думы города Пыть-Яха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198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</w:t>
      </w:r>
      <w:r w:rsidR="00FA7523" w:rsidRP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установлении земельного налога на территории города Пыть-Яха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установлены налоговые льготы в соответствии с п. 2 ст. 387 Налогового кодекса РФ</w:t>
      </w:r>
      <w:r w:rsid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следующих категорий налогоплательщиков: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еработающим пенсионерам, получающим трудовую пенсию по старости (возрасту), трудовую пенсию по случаю потери кормильца, имеющим земельные участки под гаражами на праве собственности, при наличии транспортного средства на праве собственности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льгота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уплате налога в размере 50% (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один объект налогообложения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EE2639" w:rsidRDefault="00EE263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7A01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7A01DC" w:rsidRPr="007A01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рганизации, являющиеся 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</w:r>
      <w:r w:rsidR="00864E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размере 50%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ногодетные семьи в отношении земельных участков, занятых под крестьянские (фермерские) хозяйства, малые предприятия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другие коммерческие структуры (освобождаются от уплаты налога);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в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етераны и инвалиды ВОВ в отношении земельных участков, не используемых ими в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едпринимательской деятельности (освобождаются от уплаты налога);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униципальные учреждения города Пыть-Яха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(освобождаются от уплаты налога);</w:t>
      </w:r>
    </w:p>
    <w:p w:rsidR="00C22E15" w:rsidRDefault="00C22E15" w:rsidP="00C22E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оциально ориентированные некоммерческие организации, зарегистрированные на территории города Пыть-Яха - в отношении земельных участков, используемых ими для оказания населению услуг в социальной сфере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(освобождаются от уплаты налога);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Югры, на плановый срок окупаемости инвестиционного проекта, но не более трех лет</w:t>
      </w:r>
      <w:r w:rsidR="001A49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(освобождаются от уплаты налога)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Налоговые льготы по налогу на имущество физических лиц установлены ст. 407 Налогового кодекса РФ. Помимо этого, в соответствии со ст. 399 Налогового кодекса, решением Думы города Пыть-Яха от 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установлении налога на имущество физических лиц на территории города Пыть-Яха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освобождены 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уплаты налога на имущество физических лиц следующие категории граждан: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0D29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воспитывающи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детей без матерей и одиноких матерей, имеющих детей в возрасте до 16 лет или учащихся общеобразовательных учреждений в возрасте до 18 лет;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0D29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несовершеннолетни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0D29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на территории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 Пыть-Яха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97B7D" w:rsidRPr="00C97B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AD386A" w:rsidRPr="00C97B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97B7D" w:rsidRPr="00C97B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C97B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37</w:t>
      </w:r>
      <w:r w:rsidR="001A49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налогоплательщик</w:t>
      </w:r>
      <w:r w:rsidR="00AD38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="001A49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воспользовались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льгот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ами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земельному налогу и налогу на имущество физических лиц, установленные решениями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Думы города Пыть-Яха.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Оценка эффективности налоговых расходов за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8332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 </w:t>
      </w:r>
      <w:r w:rsidR="007E69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включает в себя оценку целесообразности и результативности налоговых расходов города Пыть-Яха.</w:t>
      </w:r>
    </w:p>
    <w:p w:rsidR="009B5BC9" w:rsidRPr="00136959" w:rsidRDefault="00685E5F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85E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Налоговые расходы сгруппированы по целевым категориям: </w:t>
      </w:r>
      <w:r w:rsidR="009B5BC9" w:rsidRPr="00685E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социальные, стимулирующие и технические.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основу оценки эффективности взяты данные статистической налоговой отчетности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инспекции ФНС № 7 по Ханты-Мансийскому автономному округу – Югры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налоговой базе и структуре начислений по местным налогам за 20</w:t>
      </w:r>
      <w:r w:rsidR="009943C3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332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(форма № 5-МН), которая сформирована в целом по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муниципальному образованию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05020" w:rsidRPr="00136959" w:rsidRDefault="00F05020" w:rsidP="00F050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Объем налоговых 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неналоговых </w:t>
      </w:r>
      <w:r w:rsidR="002C3878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доходов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 города Пыть-Яха за 202</w:t>
      </w:r>
      <w:r w:rsidR="008332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составил </w:t>
      </w:r>
      <w:r w:rsidR="00433B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6E17CA">
        <w:rPr>
          <w:rFonts w:ascii="Times New Roman" w:hAnsi="Times New Roman" w:cs="Times New Roman"/>
          <w:sz w:val="26"/>
          <w:szCs w:val="26"/>
        </w:rPr>
        <w:t> </w:t>
      </w:r>
      <w:r w:rsidR="00433BD0">
        <w:rPr>
          <w:rFonts w:ascii="Times New Roman" w:hAnsi="Times New Roman" w:cs="Times New Roman"/>
          <w:sz w:val="26"/>
          <w:szCs w:val="26"/>
        </w:rPr>
        <w:t>325</w:t>
      </w:r>
      <w:r w:rsidR="006E17CA">
        <w:rPr>
          <w:rFonts w:ascii="Times New Roman" w:hAnsi="Times New Roman" w:cs="Times New Roman"/>
          <w:sz w:val="26"/>
          <w:szCs w:val="26"/>
        </w:rPr>
        <w:t> </w:t>
      </w:r>
      <w:r w:rsidR="00433BD0">
        <w:rPr>
          <w:rFonts w:ascii="Times New Roman" w:hAnsi="Times New Roman" w:cs="Times New Roman"/>
          <w:sz w:val="26"/>
          <w:szCs w:val="26"/>
        </w:rPr>
        <w:t>723</w:t>
      </w:r>
      <w:r w:rsidR="006E17CA">
        <w:rPr>
          <w:rFonts w:ascii="Times New Roman" w:hAnsi="Times New Roman" w:cs="Times New Roman"/>
          <w:sz w:val="26"/>
          <w:szCs w:val="26"/>
        </w:rPr>
        <w:t>,</w:t>
      </w:r>
      <w:r w:rsidR="00433BD0">
        <w:rPr>
          <w:rFonts w:ascii="Times New Roman" w:hAnsi="Times New Roman" w:cs="Times New Roman"/>
          <w:sz w:val="26"/>
          <w:szCs w:val="26"/>
        </w:rPr>
        <w:t>0</w:t>
      </w:r>
      <w:r w:rsidR="007E6907" w:rsidRPr="00957A8C">
        <w:rPr>
          <w:rFonts w:ascii="Times New Roman" w:hAnsi="Times New Roman" w:cs="Times New Roman"/>
          <w:sz w:val="26"/>
          <w:szCs w:val="26"/>
        </w:rPr>
        <w:t xml:space="preserve">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тыс. рублей, из них земельный налог – </w:t>
      </w:r>
      <w:r w:rsidR="00F36D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52 658</w:t>
      </w:r>
      <w:r w:rsidR="00286B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F36D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="00773A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EF1E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налоговых и неналоговых доходов бюджета города)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том числе: земельный налог с организаций – </w:t>
      </w:r>
      <w:r w:rsidR="007114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46 290</w:t>
      </w:r>
      <w:r w:rsidR="000665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7114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 и земельный с физических лиц – </w:t>
      </w:r>
      <w:r w:rsidR="00EF1E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0665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EF1E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368</w:t>
      </w:r>
      <w:r w:rsidR="000665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EF1E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тыс. рублей) и налог на имущество физических лиц – </w:t>
      </w:r>
      <w:r w:rsidR="00F650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</w:t>
      </w:r>
      <w:r w:rsidR="000F71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</w:t>
      </w:r>
      <w:r w:rsidR="00F650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F650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рублей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(1,</w:t>
      </w:r>
      <w:r w:rsidR="00F650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налоговых и неналоговых доходов бюджета города)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833FC" w:rsidRPr="00136959" w:rsidRDefault="00F05020" w:rsidP="00F050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eastAsia="ru-RU"/>
        </w:rPr>
      </w:pPr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</w:t>
      </w:r>
      <w:r w:rsidR="009943C3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F650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9943C3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общая сумма налоговых расходов</w:t>
      </w:r>
      <w:r w:rsidR="007E69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(налоговых льгот, предоставленных в соответствии с Налоговым кодексом РФ, а также решениями Думы города Пыть-Яха) </w:t>
      </w:r>
      <w:r w:rsidR="009B5BC9" w:rsidRPr="00980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составила </w:t>
      </w:r>
      <w:r w:rsidR="00980B92" w:rsidRPr="00980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BC72C2" w:rsidRPr="00980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3 </w:t>
      </w:r>
      <w:r w:rsidR="00980B92" w:rsidRPr="00980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280</w:t>
      </w:r>
      <w:r w:rsidR="00487747" w:rsidRPr="00980B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</w:t>
      </w:r>
      <w:r w:rsidR="009B5BC9" w:rsidRPr="00980B92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  <w:r w:rsidR="009B5BC9" w:rsidRPr="00980B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 рублей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их доля в объеме налоговых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неналоговых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доходов </w:t>
      </w:r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 города Пыть-Яха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составила </w:t>
      </w:r>
      <w:r w:rsidR="00D473B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1B325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%.</w:t>
      </w:r>
      <w:r w:rsidR="009B5BC9" w:rsidRPr="00957A8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7E6907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Из них на долю налоговых расходов, связанных с предоставлением льгот, </w:t>
      </w:r>
      <w:r w:rsidR="007E6907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предусмотренных нормативными правовыми актами представительного органа муниципального образования, приходится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264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6E17C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986B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6E656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21</w:t>
      </w:r>
      <w:r w:rsidR="009D3E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4</w:t>
      </w:r>
      <w:r w:rsidR="006E656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804B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D3E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,0 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руб.).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Согласно утвержденному перечню налоговых расходов (приказ комитета по финансам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</w:t>
      </w:r>
      <w:r w:rsidR="00986B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20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.11.202</w:t>
      </w:r>
      <w:r w:rsidR="00986B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 </w:t>
      </w:r>
      <w:r w:rsidR="007A3F1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986B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в целях проведения оценки эффективности рассмотрены налоговые расходы, связанные с предоставлением льгот, предусмотренных решениями Думы города Пыть-Яха 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0.20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198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</w:t>
      </w:r>
      <w:r w:rsidR="00153B9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18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6754C" w:rsidRPr="00957A8C" w:rsidRDefault="009B5BC9" w:rsidP="000A55E7">
      <w:pPr>
        <w:pStyle w:val="a4"/>
        <w:spacing w:line="252" w:lineRule="auto"/>
        <w:ind w:right="-1" w:firstLine="741"/>
        <w:jc w:val="both"/>
        <w:rPr>
          <w:sz w:val="26"/>
          <w:szCs w:val="26"/>
        </w:rPr>
      </w:pPr>
      <w:r w:rsidRPr="00136959">
        <w:rPr>
          <w:rFonts w:ascii="Arial" w:hAnsi="Arial" w:cs="Arial"/>
          <w:color w:val="000000"/>
          <w:sz w:val="26"/>
          <w:szCs w:val="26"/>
          <w:highlight w:val="yellow"/>
        </w:rPr>
        <w:br/>
      </w:r>
      <w:r w:rsidR="00EF44BD" w:rsidRPr="00957A8C">
        <w:rPr>
          <w:sz w:val="26"/>
          <w:szCs w:val="26"/>
        </w:rPr>
        <w:t xml:space="preserve">          </w:t>
      </w:r>
      <w:r w:rsidR="0036754C" w:rsidRPr="00957A8C">
        <w:rPr>
          <w:sz w:val="26"/>
          <w:szCs w:val="26"/>
        </w:rPr>
        <w:t xml:space="preserve">Информация </w:t>
      </w:r>
      <w:r w:rsidR="0036754C" w:rsidRPr="00957A8C">
        <w:rPr>
          <w:color w:val="131313"/>
          <w:sz w:val="26"/>
          <w:szCs w:val="26"/>
        </w:rPr>
        <w:t xml:space="preserve">о </w:t>
      </w:r>
      <w:r w:rsidR="0036754C" w:rsidRPr="00957A8C">
        <w:rPr>
          <w:sz w:val="26"/>
          <w:szCs w:val="26"/>
        </w:rPr>
        <w:t>структуре и динамик</w:t>
      </w:r>
      <w:r w:rsidR="002C3878" w:rsidRPr="00957A8C">
        <w:rPr>
          <w:sz w:val="26"/>
          <w:szCs w:val="26"/>
        </w:rPr>
        <w:t xml:space="preserve">е налоговых расходов по </w:t>
      </w:r>
      <w:r w:rsidR="0036754C" w:rsidRPr="00957A8C">
        <w:rPr>
          <w:sz w:val="26"/>
          <w:szCs w:val="26"/>
        </w:rPr>
        <w:t>видам налогов за 202</w:t>
      </w:r>
      <w:r w:rsidR="00986BB0">
        <w:rPr>
          <w:sz w:val="26"/>
          <w:szCs w:val="26"/>
        </w:rPr>
        <w:t>4</w:t>
      </w:r>
      <w:r w:rsidR="0036754C" w:rsidRPr="00957A8C">
        <w:rPr>
          <w:sz w:val="26"/>
          <w:szCs w:val="26"/>
        </w:rPr>
        <w:t xml:space="preserve"> год представлена в таблице</w:t>
      </w:r>
      <w:r w:rsidR="0036754C" w:rsidRPr="00957A8C">
        <w:rPr>
          <w:spacing w:val="16"/>
          <w:sz w:val="26"/>
          <w:szCs w:val="26"/>
        </w:rPr>
        <w:t xml:space="preserve"> </w:t>
      </w:r>
      <w:r w:rsidR="0036754C" w:rsidRPr="00957A8C">
        <w:rPr>
          <w:sz w:val="26"/>
          <w:szCs w:val="26"/>
        </w:rPr>
        <w:t>1.</w:t>
      </w:r>
    </w:p>
    <w:p w:rsidR="0036754C" w:rsidRPr="00957A8C" w:rsidRDefault="0036754C" w:rsidP="0036754C">
      <w:pPr>
        <w:spacing w:before="70"/>
        <w:ind w:right="148"/>
        <w:jc w:val="right"/>
        <w:rPr>
          <w:rFonts w:ascii="Times New Roman" w:hAnsi="Times New Roman" w:cs="Times New Roman"/>
          <w:sz w:val="26"/>
          <w:szCs w:val="26"/>
        </w:rPr>
      </w:pPr>
      <w:r w:rsidRPr="00957A8C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957A8C">
        <w:rPr>
          <w:rFonts w:ascii="Times New Roman" w:hAnsi="Times New Roman" w:cs="Times New Roman"/>
          <w:color w:val="000F1F"/>
          <w:sz w:val="26"/>
          <w:szCs w:val="26"/>
        </w:rPr>
        <w:t>1</w:t>
      </w:r>
    </w:p>
    <w:p w:rsidR="0036754C" w:rsidRPr="00970EF4" w:rsidRDefault="0036754C" w:rsidP="00FC68F6">
      <w:pPr>
        <w:spacing w:before="8"/>
        <w:ind w:left="2605" w:hanging="620"/>
        <w:rPr>
          <w:rFonts w:ascii="Times New Roman" w:hAnsi="Times New Roman" w:cs="Times New Roman"/>
          <w:sz w:val="26"/>
          <w:szCs w:val="26"/>
        </w:rPr>
      </w:pPr>
      <w:r w:rsidRPr="00970EF4">
        <w:rPr>
          <w:rFonts w:ascii="Times New Roman" w:hAnsi="Times New Roman" w:cs="Times New Roman"/>
          <w:sz w:val="26"/>
          <w:szCs w:val="26"/>
        </w:rPr>
        <w:t xml:space="preserve">Структура налоговых расходов </w:t>
      </w:r>
      <w:r w:rsidRPr="00970EF4">
        <w:rPr>
          <w:rFonts w:ascii="Times New Roman" w:hAnsi="Times New Roman" w:cs="Times New Roman"/>
          <w:color w:val="1C1C1C"/>
          <w:sz w:val="26"/>
          <w:szCs w:val="26"/>
        </w:rPr>
        <w:t xml:space="preserve">по </w:t>
      </w:r>
      <w:r w:rsidRPr="00970EF4">
        <w:rPr>
          <w:rFonts w:ascii="Times New Roman" w:hAnsi="Times New Roman" w:cs="Times New Roman"/>
          <w:sz w:val="26"/>
          <w:szCs w:val="26"/>
        </w:rPr>
        <w:t>видам налогов</w:t>
      </w:r>
    </w:p>
    <w:tbl>
      <w:tblPr>
        <w:tblStyle w:val="a7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0833FC" w:rsidRPr="00136959" w:rsidTr="000A55E7">
        <w:trPr>
          <w:trHeight w:val="1254"/>
        </w:trPr>
        <w:tc>
          <w:tcPr>
            <w:tcW w:w="3969" w:type="dxa"/>
            <w:vAlign w:val="center"/>
          </w:tcPr>
          <w:p w:rsidR="000833FC" w:rsidRPr="00957A8C" w:rsidRDefault="000833FC" w:rsidP="000A55E7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</w:tcPr>
          <w:p w:rsidR="000833FC" w:rsidRPr="00957A8C" w:rsidRDefault="000833FC" w:rsidP="00D86B9C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3" w:type="dxa"/>
          </w:tcPr>
          <w:p w:rsidR="000833FC" w:rsidRPr="00957A8C" w:rsidRDefault="000833FC" w:rsidP="00D86B9C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C82B9C"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физических лиц</w:t>
            </w:r>
          </w:p>
        </w:tc>
        <w:tc>
          <w:tcPr>
            <w:tcW w:w="1701" w:type="dxa"/>
          </w:tcPr>
          <w:p w:rsidR="000833FC" w:rsidRPr="00957A8C" w:rsidRDefault="000833FC" w:rsidP="00D86B9C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0833FC" w:rsidRPr="00136959" w:rsidTr="000A55E7">
        <w:trPr>
          <w:trHeight w:val="763"/>
        </w:trPr>
        <w:tc>
          <w:tcPr>
            <w:tcW w:w="3969" w:type="dxa"/>
          </w:tcPr>
          <w:p w:rsidR="000833FC" w:rsidRPr="00957A8C" w:rsidRDefault="000833FC" w:rsidP="006D10BB">
            <w:pPr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6D10BB">
              <w:rPr>
                <w:rFonts w:ascii="Times New Roman" w:hAnsi="Times New Roman" w:cs="Times New Roman"/>
                <w:sz w:val="24"/>
                <w:szCs w:val="24"/>
              </w:rPr>
              <w:t>налоговых расходов</w:t>
            </w:r>
            <w:r w:rsidRPr="00957A8C">
              <w:t xml:space="preserve"> 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от применения налоговых </w:t>
            </w:r>
            <w:r w:rsidR="006D10BB">
              <w:rPr>
                <w:rFonts w:ascii="Times New Roman" w:hAnsi="Times New Roman" w:cs="Times New Roman"/>
                <w:sz w:val="24"/>
                <w:szCs w:val="24"/>
              </w:rPr>
              <w:t>льгот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701" w:type="dxa"/>
          </w:tcPr>
          <w:p w:rsidR="000833FC" w:rsidRPr="00957A8C" w:rsidRDefault="0012344F" w:rsidP="0012344F">
            <w:pPr>
              <w:pStyle w:val="TableParagraph"/>
              <w:spacing w:line="295" w:lineRule="exact"/>
              <w:ind w:right="10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24FA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65</w:t>
            </w:r>
            <w:r w:rsidR="00F24FA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843" w:type="dxa"/>
          </w:tcPr>
          <w:p w:rsidR="000833FC" w:rsidRPr="00957A8C" w:rsidRDefault="009B7EA2" w:rsidP="00D86B9C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2344F">
              <w:rPr>
                <w:sz w:val="24"/>
                <w:szCs w:val="24"/>
              </w:rPr>
              <w:t>,</w:t>
            </w:r>
            <w:r w:rsidR="00970EF4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33FC" w:rsidRPr="00957A8C" w:rsidRDefault="0012344F" w:rsidP="0012344F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F37A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  <w:r w:rsidR="000833FC" w:rsidRPr="00957A8C">
              <w:rPr>
                <w:sz w:val="24"/>
                <w:szCs w:val="24"/>
              </w:rPr>
              <w:t>,0</w:t>
            </w:r>
          </w:p>
        </w:tc>
      </w:tr>
      <w:tr w:rsidR="000833FC" w:rsidRPr="00136959" w:rsidTr="00957A8C">
        <w:trPr>
          <w:trHeight w:val="490"/>
        </w:trPr>
        <w:tc>
          <w:tcPr>
            <w:tcW w:w="3969" w:type="dxa"/>
          </w:tcPr>
          <w:p w:rsidR="000833FC" w:rsidRPr="00957A8C" w:rsidRDefault="000833FC" w:rsidP="00D86B9C">
            <w:pPr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A8C">
              <w:rPr>
                <w:rFonts w:ascii="Times New Roman" w:hAnsi="Times New Roman" w:cs="Times New Roman"/>
                <w:i/>
                <w:sz w:val="24"/>
                <w:szCs w:val="24"/>
              </w:rPr>
              <w:t>Дoля</w:t>
            </w:r>
            <w:proofErr w:type="spellEnd"/>
            <w:r w:rsidRPr="00957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налоговых расходов от</w:t>
            </w:r>
            <w:r w:rsidR="003A0DB6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 объема налоговых доходов, %</w:t>
            </w:r>
          </w:p>
        </w:tc>
        <w:tc>
          <w:tcPr>
            <w:tcW w:w="1701" w:type="dxa"/>
            <w:shd w:val="clear" w:color="auto" w:fill="auto"/>
          </w:tcPr>
          <w:p w:rsidR="000833FC" w:rsidRPr="00136959" w:rsidRDefault="00713893" w:rsidP="00891772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="000833FC" w:rsidRPr="00957A8C">
              <w:rPr>
                <w:sz w:val="24"/>
                <w:szCs w:val="24"/>
              </w:rPr>
              <w:t>,</w:t>
            </w:r>
            <w:r w:rsidR="0089177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</w:tcPr>
          <w:p w:rsidR="000833FC" w:rsidRPr="00136959" w:rsidRDefault="00970EF4" w:rsidP="00970EF4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</w:t>
            </w:r>
            <w:r w:rsidR="00891772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833FC" w:rsidRPr="00136959" w:rsidRDefault="000833FC" w:rsidP="00CE2EEC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  <w:highlight w:val="yellow"/>
              </w:rPr>
            </w:pPr>
            <w:r w:rsidRPr="00957A8C">
              <w:rPr>
                <w:sz w:val="24"/>
                <w:szCs w:val="24"/>
              </w:rPr>
              <w:t>0</w:t>
            </w:r>
            <w:r w:rsidR="00970EF4">
              <w:rPr>
                <w:sz w:val="24"/>
                <w:szCs w:val="24"/>
              </w:rPr>
              <w:t>,0</w:t>
            </w:r>
            <w:r w:rsidR="00CE2EEC">
              <w:rPr>
                <w:sz w:val="24"/>
                <w:szCs w:val="24"/>
              </w:rPr>
              <w:t>4</w:t>
            </w:r>
          </w:p>
        </w:tc>
      </w:tr>
    </w:tbl>
    <w:p w:rsidR="0036754C" w:rsidRPr="00136959" w:rsidRDefault="0036754C" w:rsidP="0036754C">
      <w:pPr>
        <w:pStyle w:val="a4"/>
        <w:spacing w:before="3"/>
        <w:rPr>
          <w:rFonts w:ascii="Cambria"/>
          <w:sz w:val="26"/>
          <w:szCs w:val="26"/>
          <w:highlight w:val="yellow"/>
        </w:rPr>
      </w:pPr>
    </w:p>
    <w:p w:rsidR="0036754C" w:rsidRDefault="0036754C" w:rsidP="00957A8C">
      <w:pPr>
        <w:pStyle w:val="1"/>
        <w:spacing w:line="242" w:lineRule="auto"/>
        <w:ind w:left="0" w:right="-1" w:firstLine="709"/>
        <w:jc w:val="both"/>
        <w:rPr>
          <w:sz w:val="26"/>
          <w:szCs w:val="26"/>
        </w:rPr>
      </w:pPr>
      <w:r w:rsidRPr="00957A8C">
        <w:rPr>
          <w:sz w:val="26"/>
          <w:szCs w:val="26"/>
        </w:rPr>
        <w:t>Информация о структуре налоговых р</w:t>
      </w:r>
      <w:r w:rsidR="00957A8C" w:rsidRPr="00957A8C">
        <w:rPr>
          <w:sz w:val="26"/>
          <w:szCs w:val="26"/>
        </w:rPr>
        <w:t xml:space="preserve">асходов по их </w:t>
      </w:r>
      <w:r w:rsidR="00970EF4">
        <w:rPr>
          <w:sz w:val="26"/>
          <w:szCs w:val="26"/>
        </w:rPr>
        <w:t>целевым категориям</w:t>
      </w:r>
      <w:r w:rsidR="00957A8C" w:rsidRPr="00957A8C">
        <w:rPr>
          <w:sz w:val="26"/>
          <w:szCs w:val="26"/>
        </w:rPr>
        <w:t xml:space="preserve"> за 202</w:t>
      </w:r>
      <w:r w:rsidR="00891772">
        <w:rPr>
          <w:sz w:val="26"/>
          <w:szCs w:val="26"/>
        </w:rPr>
        <w:t>4</w:t>
      </w:r>
      <w:r w:rsidR="00957A8C" w:rsidRPr="00957A8C">
        <w:rPr>
          <w:sz w:val="26"/>
          <w:szCs w:val="26"/>
        </w:rPr>
        <w:t xml:space="preserve"> год </w:t>
      </w:r>
      <w:r w:rsidRPr="00957A8C">
        <w:rPr>
          <w:sz w:val="26"/>
          <w:szCs w:val="26"/>
        </w:rPr>
        <w:t>представлена в таблице 2.</w:t>
      </w:r>
    </w:p>
    <w:p w:rsidR="0036754C" w:rsidRPr="00957A8C" w:rsidRDefault="0036754C" w:rsidP="006C6190">
      <w:pPr>
        <w:spacing w:after="0"/>
        <w:ind w:left="8650" w:hanging="570"/>
        <w:rPr>
          <w:rFonts w:ascii="Times New Roman" w:hAnsi="Times New Roman" w:cs="Times New Roman"/>
          <w:sz w:val="26"/>
          <w:szCs w:val="26"/>
        </w:rPr>
      </w:pPr>
      <w:r w:rsidRPr="00957A8C">
        <w:rPr>
          <w:rFonts w:ascii="Times New Roman" w:hAnsi="Times New Roman" w:cs="Times New Roman"/>
          <w:sz w:val="26"/>
          <w:szCs w:val="26"/>
        </w:rPr>
        <w:t>Таблица 2</w:t>
      </w:r>
    </w:p>
    <w:p w:rsidR="0036754C" w:rsidRPr="00957A8C" w:rsidRDefault="0036754C" w:rsidP="006C6190">
      <w:pPr>
        <w:pStyle w:val="1"/>
        <w:spacing w:before="0"/>
        <w:ind w:left="2127"/>
        <w:rPr>
          <w:sz w:val="26"/>
          <w:szCs w:val="26"/>
        </w:rPr>
      </w:pPr>
      <w:r w:rsidRPr="00957A8C">
        <w:rPr>
          <w:sz w:val="26"/>
          <w:szCs w:val="26"/>
        </w:rPr>
        <w:t xml:space="preserve">Структура налоговых расходов по </w:t>
      </w:r>
      <w:r w:rsidR="00970EF4">
        <w:rPr>
          <w:sz w:val="26"/>
          <w:szCs w:val="26"/>
        </w:rPr>
        <w:t>целевым категориям</w:t>
      </w:r>
    </w:p>
    <w:p w:rsidR="0036754C" w:rsidRPr="00136959" w:rsidRDefault="0036754C" w:rsidP="0036754C">
      <w:pPr>
        <w:pStyle w:val="a4"/>
        <w:spacing w:before="6"/>
        <w:rPr>
          <w:sz w:val="26"/>
          <w:szCs w:val="26"/>
          <w:highlight w:val="yellow"/>
        </w:rPr>
      </w:pPr>
    </w:p>
    <w:tbl>
      <w:tblPr>
        <w:tblStyle w:val="TableNormal"/>
        <w:tblW w:w="9209" w:type="dxa"/>
        <w:tblInd w:w="139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411"/>
        <w:gridCol w:w="1134"/>
        <w:gridCol w:w="992"/>
      </w:tblGrid>
      <w:tr w:rsidR="0036754C" w:rsidRPr="00136959" w:rsidTr="000A55E7">
        <w:trPr>
          <w:trHeight w:val="137"/>
        </w:trPr>
        <w:tc>
          <w:tcPr>
            <w:tcW w:w="672" w:type="dxa"/>
            <w:vMerge w:val="restart"/>
          </w:tcPr>
          <w:p w:rsidR="0036754C" w:rsidRPr="00136959" w:rsidRDefault="0036754C" w:rsidP="001D126E">
            <w:pPr>
              <w:pStyle w:val="TableParagraph"/>
              <w:spacing w:before="10"/>
              <w:rPr>
                <w:sz w:val="24"/>
                <w:szCs w:val="24"/>
                <w:highlight w:val="yellow"/>
                <w:lang w:val="ru-RU"/>
              </w:rPr>
            </w:pPr>
          </w:p>
          <w:p w:rsidR="0036754C" w:rsidRPr="00136959" w:rsidRDefault="0036754C" w:rsidP="001D126E">
            <w:pPr>
              <w:pStyle w:val="TableParagraph"/>
              <w:ind w:left="202"/>
              <w:rPr>
                <w:sz w:val="24"/>
                <w:szCs w:val="24"/>
                <w:highlight w:val="yellow"/>
              </w:rPr>
            </w:pPr>
            <w:r w:rsidRPr="00957A8C">
              <w:rPr>
                <w:sz w:val="24"/>
                <w:szCs w:val="24"/>
              </w:rPr>
              <w:t>п/п</w:t>
            </w:r>
          </w:p>
        </w:tc>
        <w:tc>
          <w:tcPr>
            <w:tcW w:w="6411" w:type="dxa"/>
            <w:vMerge w:val="restart"/>
            <w:vAlign w:val="center"/>
          </w:tcPr>
          <w:p w:rsidR="0036754C" w:rsidRPr="00957A8C" w:rsidRDefault="000A55E7" w:rsidP="000A55E7">
            <w:pPr>
              <w:pStyle w:val="TableParagraph"/>
              <w:spacing w:line="310" w:lineRule="exact"/>
              <w:ind w:left="1576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36754C" w:rsidRPr="00957A8C" w:rsidRDefault="006D55DF" w:rsidP="00891772">
            <w:pPr>
              <w:pStyle w:val="TableParagraph"/>
              <w:spacing w:line="310" w:lineRule="exact"/>
              <w:ind w:left="1134" w:hanging="850"/>
              <w:jc w:val="center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202</w:t>
            </w:r>
            <w:r w:rsidR="00891772">
              <w:rPr>
                <w:sz w:val="24"/>
                <w:szCs w:val="24"/>
                <w:lang w:val="ru-RU"/>
              </w:rPr>
              <w:t>4</w:t>
            </w:r>
            <w:r w:rsidRPr="00957A8C">
              <w:rPr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36754C" w:rsidRPr="00136959" w:rsidTr="00C82B9C">
        <w:trPr>
          <w:trHeight w:val="185"/>
        </w:trPr>
        <w:tc>
          <w:tcPr>
            <w:tcW w:w="672" w:type="dxa"/>
            <w:vMerge/>
          </w:tcPr>
          <w:p w:rsidR="0036754C" w:rsidRPr="00136959" w:rsidRDefault="0036754C" w:rsidP="001D126E">
            <w:pPr>
              <w:pStyle w:val="TableParagraph"/>
              <w:spacing w:before="1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411" w:type="dxa"/>
            <w:vMerge/>
          </w:tcPr>
          <w:p w:rsidR="0036754C" w:rsidRPr="00957A8C" w:rsidRDefault="0036754C" w:rsidP="001D126E">
            <w:pPr>
              <w:pStyle w:val="TableParagraph"/>
              <w:spacing w:line="310" w:lineRule="exact"/>
              <w:ind w:left="1576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6754C" w:rsidRPr="00957A8C" w:rsidRDefault="0036754C" w:rsidP="00FC68F6">
            <w:pPr>
              <w:pStyle w:val="TableParagraph"/>
              <w:spacing w:line="310" w:lineRule="exact"/>
              <w:jc w:val="center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754C" w:rsidRPr="00957A8C" w:rsidRDefault="0036754C" w:rsidP="00FC68F6">
            <w:pPr>
              <w:pStyle w:val="TableParagraph"/>
              <w:spacing w:line="310" w:lineRule="exact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Удельный вес %</w:t>
            </w:r>
          </w:p>
        </w:tc>
      </w:tr>
      <w:tr w:rsidR="0036754C" w:rsidRPr="00136959" w:rsidTr="00C82B9C">
        <w:trPr>
          <w:trHeight w:val="833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411" w:type="dxa"/>
          </w:tcPr>
          <w:p w:rsidR="0036754C" w:rsidRPr="00957A8C" w:rsidRDefault="0036754C" w:rsidP="001D126E">
            <w:pPr>
              <w:pStyle w:val="TableParagraph"/>
              <w:spacing w:line="290" w:lineRule="exact"/>
              <w:ind w:left="121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Объем налоговых расходов (льгот</w:t>
            </w:r>
            <w:r w:rsidRPr="00957A8C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sz w:val="24"/>
                <w:szCs w:val="24"/>
                <w:lang w:val="ru-RU"/>
              </w:rPr>
              <w:t>и</w:t>
            </w:r>
          </w:p>
          <w:p w:rsidR="0036754C" w:rsidRPr="00957A8C" w:rsidRDefault="0036754C" w:rsidP="0036754C">
            <w:pPr>
              <w:pStyle w:val="TableParagraph"/>
              <w:spacing w:before="3" w:line="322" w:lineRule="exact"/>
              <w:ind w:left="125" w:right="558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пониженных ставок), установленных муниципальными правовыми актами, из них: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9253C" w:rsidRPr="009D1AC5" w:rsidRDefault="0086724E" w:rsidP="009B7EA2">
            <w:pPr>
              <w:pStyle w:val="TableParagraph"/>
              <w:spacing w:line="291" w:lineRule="exact"/>
              <w:ind w:right="1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C46521">
              <w:rPr>
                <w:sz w:val="24"/>
                <w:szCs w:val="24"/>
                <w:lang w:val="ru-RU"/>
              </w:rPr>
              <w:t>1</w:t>
            </w:r>
            <w:r w:rsidR="00970EF4">
              <w:rPr>
                <w:sz w:val="24"/>
                <w:szCs w:val="24"/>
                <w:lang w:val="ru-RU"/>
              </w:rPr>
              <w:t xml:space="preserve"> </w:t>
            </w:r>
            <w:r w:rsidR="00C46521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2</w:t>
            </w:r>
            <w:r w:rsidR="009B7EA2">
              <w:rPr>
                <w:sz w:val="24"/>
                <w:szCs w:val="24"/>
                <w:lang w:val="ru-RU"/>
              </w:rPr>
              <w:t>2</w:t>
            </w:r>
            <w:r w:rsidR="00F9253C" w:rsidRPr="009D1AC5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9253C" w:rsidRPr="009D1AC5" w:rsidRDefault="000A55E7" w:rsidP="000A55E7">
            <w:pPr>
              <w:pStyle w:val="TableParagraph"/>
              <w:spacing w:line="286" w:lineRule="exact"/>
              <w:ind w:right="191"/>
              <w:jc w:val="center"/>
              <w:rPr>
                <w:sz w:val="24"/>
                <w:szCs w:val="24"/>
                <w:lang w:val="ru-RU"/>
              </w:rPr>
            </w:pPr>
            <w:r w:rsidRPr="009D1AC5">
              <w:rPr>
                <w:sz w:val="24"/>
                <w:szCs w:val="24"/>
                <w:lang w:val="ru-RU"/>
              </w:rPr>
              <w:t>100,0</w:t>
            </w:r>
          </w:p>
        </w:tc>
      </w:tr>
      <w:tr w:rsidR="0036754C" w:rsidRPr="00136959" w:rsidTr="00C82B9C">
        <w:trPr>
          <w:trHeight w:val="637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6754C" w:rsidRPr="00957A8C" w:rsidRDefault="0036754C" w:rsidP="001D126E">
            <w:pPr>
              <w:pStyle w:val="TableParagraph"/>
              <w:spacing w:before="1" w:line="318" w:lineRule="exact"/>
              <w:ind w:left="41"/>
              <w:jc w:val="center"/>
              <w:rPr>
                <w:sz w:val="24"/>
                <w:szCs w:val="24"/>
              </w:rPr>
            </w:pPr>
            <w:r w:rsidRPr="00957A8C">
              <w:rPr>
                <w:w w:val="83"/>
                <w:sz w:val="24"/>
                <w:szCs w:val="24"/>
              </w:rPr>
              <w:t>1</w:t>
            </w:r>
          </w:p>
        </w:tc>
        <w:tc>
          <w:tcPr>
            <w:tcW w:w="6411" w:type="dxa"/>
          </w:tcPr>
          <w:p w:rsidR="0036754C" w:rsidRPr="00957A8C" w:rsidRDefault="0036754C" w:rsidP="001D126E">
            <w:pPr>
              <w:pStyle w:val="TableParagraph"/>
              <w:tabs>
                <w:tab w:val="left" w:pos="1777"/>
                <w:tab w:val="left" w:pos="3196"/>
                <w:tab w:val="left" w:pos="4389"/>
              </w:tabs>
              <w:spacing w:line="300" w:lineRule="exact"/>
              <w:ind w:left="122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Социальные</w:t>
            </w:r>
            <w:r w:rsidRPr="00957A8C">
              <w:rPr>
                <w:i/>
                <w:sz w:val="24"/>
                <w:szCs w:val="24"/>
                <w:lang w:val="ru-RU"/>
              </w:rPr>
              <w:tab/>
              <w:t>налоговые</w:t>
            </w:r>
            <w:r w:rsidRPr="00957A8C">
              <w:rPr>
                <w:i/>
                <w:sz w:val="24"/>
                <w:szCs w:val="24"/>
                <w:lang w:val="ru-RU"/>
              </w:rPr>
              <w:tab/>
              <w:t>расходы</w:t>
            </w:r>
            <w:r w:rsidR="00771740" w:rsidRPr="00957A8C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i/>
                <w:sz w:val="24"/>
                <w:szCs w:val="24"/>
                <w:lang w:val="ru-RU"/>
              </w:rPr>
              <w:t>(им</w:t>
            </w:r>
            <w:r w:rsidRPr="00957A8C">
              <w:rPr>
                <w:i/>
                <w:sz w:val="24"/>
                <w:szCs w:val="24"/>
              </w:rPr>
              <w:t>e</w:t>
            </w:r>
            <w:r w:rsidRPr="00957A8C">
              <w:rPr>
                <w:i/>
                <w:sz w:val="24"/>
                <w:szCs w:val="24"/>
                <w:lang w:val="ru-RU"/>
              </w:rPr>
              <w:t>ют</w:t>
            </w:r>
          </w:p>
          <w:p w:rsidR="0036754C" w:rsidRPr="00957A8C" w:rsidRDefault="0036754C" w:rsidP="001D126E">
            <w:pPr>
              <w:pStyle w:val="TableParagraph"/>
              <w:spacing w:line="318" w:lineRule="exact"/>
              <w:ind w:left="124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социальную направленность)</w:t>
            </w:r>
          </w:p>
        </w:tc>
        <w:tc>
          <w:tcPr>
            <w:tcW w:w="1134" w:type="dxa"/>
            <w:vAlign w:val="center"/>
          </w:tcPr>
          <w:p w:rsidR="0036754C" w:rsidRPr="009D1AC5" w:rsidRDefault="0086724E" w:rsidP="0086724E">
            <w:pPr>
              <w:pStyle w:val="TableParagraph"/>
              <w:spacing w:line="300" w:lineRule="exact"/>
              <w:ind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765</w:t>
            </w:r>
            <w:r w:rsidR="00EF3B18" w:rsidRPr="009D1AC5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992" w:type="dxa"/>
            <w:vAlign w:val="center"/>
          </w:tcPr>
          <w:p w:rsidR="0036754C" w:rsidRPr="00083459" w:rsidRDefault="00970EF4" w:rsidP="00F10E11">
            <w:pPr>
              <w:pStyle w:val="TableParagraph"/>
              <w:spacing w:line="295" w:lineRule="exact"/>
              <w:ind w:right="1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083459" w:rsidRPr="00083459">
              <w:rPr>
                <w:sz w:val="24"/>
                <w:szCs w:val="24"/>
                <w:lang w:val="ru-RU"/>
              </w:rPr>
              <w:t>,</w:t>
            </w:r>
            <w:r w:rsidR="00F10E11">
              <w:rPr>
                <w:sz w:val="24"/>
                <w:szCs w:val="24"/>
                <w:lang w:val="ru-RU"/>
              </w:rPr>
              <w:t>6</w:t>
            </w:r>
          </w:p>
        </w:tc>
      </w:tr>
      <w:tr w:rsidR="0036754C" w:rsidRPr="00136959" w:rsidTr="00C82B9C">
        <w:trPr>
          <w:trHeight w:val="502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</w:p>
          <w:p w:rsidR="0036754C" w:rsidRPr="00957A8C" w:rsidRDefault="0036754C" w:rsidP="001D126E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  <w:r w:rsidRPr="00957A8C">
              <w:rPr>
                <w:color w:val="282828"/>
                <w:w w:val="88"/>
                <w:sz w:val="24"/>
                <w:szCs w:val="24"/>
              </w:rPr>
              <w:t>2</w:t>
            </w:r>
          </w:p>
        </w:tc>
        <w:tc>
          <w:tcPr>
            <w:tcW w:w="6411" w:type="dxa"/>
          </w:tcPr>
          <w:p w:rsidR="0036754C" w:rsidRPr="00957A8C" w:rsidRDefault="0036754C" w:rsidP="00771740">
            <w:pPr>
              <w:pStyle w:val="TableParagraph"/>
              <w:spacing w:line="305" w:lineRule="exact"/>
              <w:ind w:left="136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Технические налоговые расходы</w:t>
            </w:r>
            <w:r w:rsidR="00771740" w:rsidRPr="00957A8C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i/>
                <w:sz w:val="24"/>
                <w:szCs w:val="24"/>
                <w:lang w:val="ru-RU"/>
              </w:rPr>
              <w:t>(направленные на исключение встречных финансовых потоков)</w:t>
            </w:r>
          </w:p>
        </w:tc>
        <w:tc>
          <w:tcPr>
            <w:tcW w:w="1134" w:type="dxa"/>
            <w:vAlign w:val="center"/>
          </w:tcPr>
          <w:p w:rsidR="0036754C" w:rsidRPr="009D1AC5" w:rsidRDefault="0086724E" w:rsidP="0086724E">
            <w:pPr>
              <w:pStyle w:val="TableParagraph"/>
              <w:spacing w:line="300" w:lineRule="exact"/>
              <w:ind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20 657</w:t>
            </w:r>
            <w:r w:rsidR="00C602EC" w:rsidRPr="009D1AC5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992" w:type="dxa"/>
            <w:vAlign w:val="center"/>
          </w:tcPr>
          <w:p w:rsidR="0036754C" w:rsidRPr="00083459" w:rsidRDefault="00970EF4" w:rsidP="00F10E11">
            <w:pPr>
              <w:pStyle w:val="TableParagraph"/>
              <w:spacing w:line="300" w:lineRule="exact"/>
              <w:ind w:righ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9755B4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>,</w:t>
            </w:r>
            <w:r w:rsidR="00F10E11">
              <w:rPr>
                <w:sz w:val="24"/>
                <w:szCs w:val="24"/>
                <w:lang w:val="ru-RU"/>
              </w:rPr>
              <w:t>4</w:t>
            </w:r>
          </w:p>
        </w:tc>
      </w:tr>
      <w:tr w:rsidR="0036754C" w:rsidRPr="00136959" w:rsidTr="00C82B9C">
        <w:trPr>
          <w:trHeight w:val="786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6754C" w:rsidRPr="00957A8C" w:rsidRDefault="0036754C" w:rsidP="001D126E">
            <w:pPr>
              <w:pStyle w:val="TableParagraph"/>
              <w:spacing w:before="1"/>
              <w:ind w:left="54"/>
              <w:jc w:val="center"/>
              <w:rPr>
                <w:sz w:val="24"/>
                <w:szCs w:val="24"/>
              </w:rPr>
            </w:pPr>
            <w:r w:rsidRPr="00957A8C">
              <w:rPr>
                <w:color w:val="181818"/>
                <w:w w:val="89"/>
                <w:sz w:val="24"/>
                <w:szCs w:val="24"/>
              </w:rPr>
              <w:t>3</w:t>
            </w:r>
          </w:p>
        </w:tc>
        <w:tc>
          <w:tcPr>
            <w:tcW w:w="6411" w:type="dxa"/>
          </w:tcPr>
          <w:p w:rsidR="0036754C" w:rsidRPr="00957A8C" w:rsidRDefault="0036754C" w:rsidP="001D126E">
            <w:pPr>
              <w:pStyle w:val="TableParagraph"/>
              <w:spacing w:line="300" w:lineRule="exact"/>
              <w:ind w:left="127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Стимулирующие налоговые</w:t>
            </w:r>
            <w:r w:rsidRPr="00957A8C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i/>
                <w:sz w:val="24"/>
                <w:szCs w:val="24"/>
                <w:lang w:val="ru-RU"/>
              </w:rPr>
              <w:t>расходы</w:t>
            </w:r>
          </w:p>
          <w:p w:rsidR="0036754C" w:rsidRPr="00957A8C" w:rsidRDefault="0036754C" w:rsidP="001D126E">
            <w:pPr>
              <w:pStyle w:val="TableParagraph"/>
              <w:ind w:left="134" w:firstLine="2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 xml:space="preserve">(направленные на поддержку </w:t>
            </w:r>
            <w:r w:rsidRPr="00957A8C">
              <w:rPr>
                <w:i/>
                <w:color w:val="151515"/>
                <w:sz w:val="24"/>
                <w:szCs w:val="24"/>
                <w:lang w:val="ru-RU"/>
              </w:rPr>
              <w:t xml:space="preserve">и </w:t>
            </w:r>
            <w:r w:rsidRPr="00957A8C">
              <w:rPr>
                <w:i/>
                <w:sz w:val="24"/>
                <w:szCs w:val="24"/>
                <w:lang w:val="ru-RU"/>
              </w:rPr>
              <w:t>развитие экономики города)</w:t>
            </w:r>
          </w:p>
        </w:tc>
        <w:tc>
          <w:tcPr>
            <w:tcW w:w="1134" w:type="dxa"/>
            <w:vAlign w:val="center"/>
          </w:tcPr>
          <w:p w:rsidR="0036754C" w:rsidRPr="009D1AC5" w:rsidRDefault="009B7EA2" w:rsidP="009D1AC5">
            <w:pPr>
              <w:pStyle w:val="TableParagraph"/>
              <w:spacing w:line="300" w:lineRule="exact"/>
              <w:ind w:right="9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</w:t>
            </w:r>
          </w:p>
        </w:tc>
        <w:tc>
          <w:tcPr>
            <w:tcW w:w="992" w:type="dxa"/>
            <w:vAlign w:val="center"/>
          </w:tcPr>
          <w:p w:rsidR="0036754C" w:rsidRPr="00083459" w:rsidRDefault="00970EF4" w:rsidP="000A55E7">
            <w:pPr>
              <w:pStyle w:val="TableParagraph"/>
              <w:spacing w:line="295" w:lineRule="exact"/>
              <w:ind w:right="2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9B7EA2">
              <w:rPr>
                <w:sz w:val="24"/>
                <w:szCs w:val="24"/>
                <w:lang w:val="ru-RU"/>
              </w:rPr>
              <w:t>,0</w:t>
            </w:r>
          </w:p>
        </w:tc>
      </w:tr>
    </w:tbl>
    <w:p w:rsidR="0036754C" w:rsidRPr="00136959" w:rsidRDefault="0036754C" w:rsidP="0036754C">
      <w:pPr>
        <w:pStyle w:val="a4"/>
        <w:rPr>
          <w:sz w:val="26"/>
          <w:szCs w:val="26"/>
          <w:highlight w:val="yellow"/>
        </w:rPr>
      </w:pPr>
    </w:p>
    <w:p w:rsidR="00771740" w:rsidRPr="00083459" w:rsidRDefault="00957A8C" w:rsidP="00957A8C">
      <w:pPr>
        <w:tabs>
          <w:tab w:val="left" w:pos="2365"/>
          <w:tab w:val="left" w:pos="2469"/>
          <w:tab w:val="left" w:pos="3309"/>
          <w:tab w:val="left" w:pos="3950"/>
          <w:tab w:val="left" w:pos="4785"/>
          <w:tab w:val="left" w:pos="5152"/>
          <w:tab w:val="left" w:pos="6078"/>
          <w:tab w:val="left" w:pos="6150"/>
          <w:tab w:val="left" w:pos="6410"/>
          <w:tab w:val="left" w:pos="6493"/>
          <w:tab w:val="left" w:pos="7180"/>
          <w:tab w:val="left" w:pos="7600"/>
          <w:tab w:val="left" w:pos="7917"/>
          <w:tab w:val="left" w:pos="8846"/>
          <w:tab w:val="left" w:pos="953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7A8C">
        <w:rPr>
          <w:rFonts w:ascii="Times New Roman" w:hAnsi="Times New Roman" w:cs="Times New Roman"/>
          <w:sz w:val="26"/>
          <w:szCs w:val="26"/>
        </w:rPr>
        <w:t>Основной объ</w:t>
      </w:r>
      <w:r w:rsidR="00A03764">
        <w:rPr>
          <w:rFonts w:ascii="Times New Roman" w:hAnsi="Times New Roman" w:cs="Times New Roman"/>
          <w:sz w:val="26"/>
          <w:szCs w:val="26"/>
        </w:rPr>
        <w:t>ё</w:t>
      </w:r>
      <w:r w:rsidRPr="00957A8C">
        <w:rPr>
          <w:rFonts w:ascii="Times New Roman" w:hAnsi="Times New Roman" w:cs="Times New Roman"/>
          <w:sz w:val="26"/>
          <w:szCs w:val="26"/>
        </w:rPr>
        <w:t xml:space="preserve">м </w:t>
      </w:r>
      <w:r w:rsidR="0036754C" w:rsidRPr="00957A8C">
        <w:rPr>
          <w:rFonts w:ascii="Times New Roman" w:hAnsi="Times New Roman" w:cs="Times New Roman"/>
          <w:sz w:val="26"/>
          <w:szCs w:val="26"/>
        </w:rPr>
        <w:t>налоговых</w:t>
      </w:r>
      <w:r w:rsidR="0036754C" w:rsidRPr="00957A8C">
        <w:rPr>
          <w:rFonts w:ascii="Times New Roman" w:hAnsi="Times New Roman" w:cs="Times New Roman"/>
          <w:sz w:val="26"/>
          <w:szCs w:val="26"/>
        </w:rPr>
        <w:tab/>
        <w:t>расходов</w:t>
      </w:r>
      <w:r w:rsidR="0036754C" w:rsidRPr="00957A8C">
        <w:rPr>
          <w:rFonts w:ascii="Times New Roman" w:hAnsi="Times New Roman" w:cs="Times New Roman"/>
          <w:sz w:val="26"/>
          <w:szCs w:val="26"/>
        </w:rPr>
        <w:tab/>
      </w:r>
      <w:r w:rsidRPr="00957A8C">
        <w:rPr>
          <w:rFonts w:ascii="Times New Roman" w:hAnsi="Times New Roman" w:cs="Times New Roman"/>
          <w:color w:val="0C0C0C"/>
          <w:sz w:val="26"/>
          <w:szCs w:val="26"/>
        </w:rPr>
        <w:t xml:space="preserve">в </w:t>
      </w:r>
      <w:r w:rsidR="0036754C" w:rsidRPr="00957A8C">
        <w:rPr>
          <w:rFonts w:ascii="Times New Roman" w:hAnsi="Times New Roman" w:cs="Times New Roman"/>
          <w:sz w:val="26"/>
          <w:szCs w:val="26"/>
        </w:rPr>
        <w:t>20</w:t>
      </w:r>
      <w:r w:rsidR="00771740" w:rsidRPr="00957A8C">
        <w:rPr>
          <w:rFonts w:ascii="Times New Roman" w:hAnsi="Times New Roman" w:cs="Times New Roman"/>
          <w:sz w:val="26"/>
          <w:szCs w:val="26"/>
        </w:rPr>
        <w:t>2</w:t>
      </w:r>
      <w:r w:rsidR="00F10E11">
        <w:rPr>
          <w:rFonts w:ascii="Times New Roman" w:hAnsi="Times New Roman" w:cs="Times New Roman"/>
          <w:sz w:val="26"/>
          <w:szCs w:val="26"/>
        </w:rPr>
        <w:t>4</w:t>
      </w:r>
      <w:r w:rsidRPr="00957A8C">
        <w:rPr>
          <w:rFonts w:ascii="Times New Roman" w:hAnsi="Times New Roman" w:cs="Times New Roman"/>
          <w:sz w:val="26"/>
          <w:szCs w:val="26"/>
        </w:rPr>
        <w:tab/>
        <w:t xml:space="preserve">году </w:t>
      </w:r>
      <w:r w:rsidR="0036754C" w:rsidRPr="00957A8C">
        <w:rPr>
          <w:rFonts w:ascii="Times New Roman" w:hAnsi="Times New Roman" w:cs="Times New Roman"/>
          <w:sz w:val="26"/>
          <w:szCs w:val="26"/>
        </w:rPr>
        <w:t>приходится</w:t>
      </w:r>
      <w:r w:rsidRPr="00957A8C">
        <w:rPr>
          <w:rFonts w:ascii="Times New Roman" w:hAnsi="Times New Roman" w:cs="Times New Roman"/>
          <w:sz w:val="26"/>
          <w:szCs w:val="26"/>
        </w:rPr>
        <w:t xml:space="preserve"> </w:t>
      </w:r>
      <w:r w:rsidR="0036754C" w:rsidRPr="00957A8C">
        <w:rPr>
          <w:rFonts w:ascii="Times New Roman" w:hAnsi="Times New Roman" w:cs="Times New Roman"/>
          <w:color w:val="0F0F0F"/>
          <w:spacing w:val="-9"/>
          <w:w w:val="95"/>
          <w:sz w:val="26"/>
          <w:szCs w:val="26"/>
        </w:rPr>
        <w:t xml:space="preserve">на </w:t>
      </w:r>
      <w:r w:rsidR="00771740" w:rsidRPr="00083459">
        <w:rPr>
          <w:rFonts w:ascii="Times New Roman" w:hAnsi="Times New Roman" w:cs="Times New Roman"/>
          <w:sz w:val="26"/>
          <w:szCs w:val="26"/>
        </w:rPr>
        <w:t>технические</w:t>
      </w:r>
      <w:r w:rsidRPr="00083459">
        <w:rPr>
          <w:rFonts w:ascii="Times New Roman" w:hAnsi="Times New Roman" w:cs="Times New Roman"/>
          <w:sz w:val="26"/>
          <w:szCs w:val="26"/>
        </w:rPr>
        <w:t xml:space="preserve"> </w:t>
      </w:r>
      <w:r w:rsidR="00083459">
        <w:rPr>
          <w:rFonts w:ascii="Times New Roman" w:hAnsi="Times New Roman" w:cs="Times New Roman"/>
          <w:sz w:val="26"/>
          <w:szCs w:val="26"/>
        </w:rPr>
        <w:t xml:space="preserve">налоговые </w:t>
      </w:r>
      <w:r w:rsidR="0036754C" w:rsidRPr="00083459">
        <w:rPr>
          <w:rFonts w:ascii="Times New Roman" w:hAnsi="Times New Roman" w:cs="Times New Roman"/>
          <w:sz w:val="26"/>
          <w:szCs w:val="26"/>
        </w:rPr>
        <w:t>расходы</w:t>
      </w:r>
      <w:r w:rsidR="002144F4" w:rsidRPr="00083459">
        <w:rPr>
          <w:rFonts w:ascii="Times New Roman" w:hAnsi="Times New Roman" w:cs="Times New Roman"/>
          <w:sz w:val="26"/>
          <w:szCs w:val="26"/>
        </w:rPr>
        <w:t xml:space="preserve"> </w:t>
      </w:r>
      <w:r w:rsidR="0036754C" w:rsidRPr="00083459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970EF4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0376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970EF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10E1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6754C" w:rsidRPr="00083459">
        <w:rPr>
          <w:rFonts w:ascii="Times New Roman" w:hAnsi="Times New Roman" w:cs="Times New Roman"/>
          <w:color w:val="000000" w:themeColor="text1"/>
          <w:sz w:val="26"/>
          <w:szCs w:val="26"/>
        </w:rPr>
        <w:t>%),</w:t>
      </w:r>
      <w:r w:rsidR="00EF44BD" w:rsidRPr="00083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83459">
        <w:rPr>
          <w:rFonts w:ascii="Times New Roman" w:hAnsi="Times New Roman" w:cs="Times New Roman"/>
          <w:sz w:val="26"/>
          <w:szCs w:val="26"/>
        </w:rPr>
        <w:t>в</w:t>
      </w:r>
      <w:r w:rsidR="00083459">
        <w:rPr>
          <w:rFonts w:ascii="Times New Roman" w:hAnsi="Times New Roman" w:cs="Times New Roman"/>
          <w:sz w:val="26"/>
          <w:szCs w:val="26"/>
        </w:rPr>
        <w:tab/>
        <w:t xml:space="preserve"> состав </w:t>
      </w:r>
      <w:r w:rsidR="0036754C" w:rsidRPr="00083459">
        <w:rPr>
          <w:rFonts w:ascii="Times New Roman" w:hAnsi="Times New Roman" w:cs="Times New Roman"/>
          <w:sz w:val="26"/>
          <w:szCs w:val="26"/>
        </w:rPr>
        <w:t>которых</w:t>
      </w:r>
      <w:r w:rsidR="00083459">
        <w:rPr>
          <w:rFonts w:ascii="Times New Roman" w:hAnsi="Times New Roman" w:cs="Times New Roman"/>
          <w:sz w:val="26"/>
          <w:szCs w:val="26"/>
        </w:rPr>
        <w:t xml:space="preserve"> </w:t>
      </w:r>
      <w:r w:rsidR="003A0DB6">
        <w:rPr>
          <w:rFonts w:ascii="Times New Roman" w:hAnsi="Times New Roman" w:cs="Times New Roman"/>
          <w:sz w:val="26"/>
          <w:szCs w:val="26"/>
        </w:rPr>
        <w:t xml:space="preserve">входят </w:t>
      </w:r>
      <w:r w:rsidR="003A0DB6" w:rsidRPr="00083459">
        <w:rPr>
          <w:rFonts w:ascii="Times New Roman" w:hAnsi="Times New Roman" w:cs="Times New Roman"/>
          <w:sz w:val="26"/>
          <w:szCs w:val="26"/>
        </w:rPr>
        <w:t>налоговые расходы по земельному</w:t>
      </w:r>
      <w:r w:rsidR="003A0DB6" w:rsidRPr="00083459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="003A0DB6" w:rsidRPr="00083459">
        <w:rPr>
          <w:rFonts w:ascii="Times New Roman" w:hAnsi="Times New Roman" w:cs="Times New Roman"/>
          <w:sz w:val="26"/>
          <w:szCs w:val="26"/>
        </w:rPr>
        <w:t>налогу</w:t>
      </w:r>
      <w:r w:rsidR="003A0DB6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организаций</w:t>
      </w:r>
      <w:r w:rsidR="003A0DB6"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="00083459">
        <w:rPr>
          <w:rFonts w:ascii="Times New Roman" w:hAnsi="Times New Roman" w:cs="Times New Roman"/>
          <w:sz w:val="26"/>
          <w:szCs w:val="26"/>
        </w:rPr>
        <w:t xml:space="preserve">100% 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органов местного самоуправления,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учреждений, осуществляющих свою деят</w:t>
      </w:r>
      <w:r w:rsidR="00EF44BD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ельность </w:t>
      </w:r>
      <w:r w:rsidR="00EF44BD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в сфере: образования, 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культуры, физической культуры и </w:t>
      </w:r>
      <w:r w:rsidR="00EF44BD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спорта,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финансовое обеспечение которых осуществляется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счет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 бюджетной системы РФ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083459" w:rsidRDefault="003A0DB6" w:rsidP="00957A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</w:t>
      </w:r>
      <w:r w:rsidR="009B5BC9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 налоговые расходы приходятся на следующие категории:</w:t>
      </w:r>
    </w:p>
    <w:p w:rsidR="009B5BC9" w:rsidRPr="00143E0B" w:rsidRDefault="009B5BC9" w:rsidP="00957A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5B45B9"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социальные налоговые расходы, которые представлены налоговыми льготами по налогу на имущество физических лиц для социально незащищенных слоев населения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удельный вес в общей сумме налоговых расходов составляет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70EF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3,</w:t>
      </w:r>
      <w:r w:rsidR="00194E6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143E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="00EB25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Налоговая льгота по налогу на имущество предоставлена </w:t>
      </w:r>
      <w:r w:rsidR="00194E6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2F1D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94E6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409</w:t>
      </w:r>
      <w:r w:rsidR="00EB25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налогоплательщикам</w:t>
      </w:r>
      <w:r w:rsidRPr="00143E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9B5BC9" w:rsidRPr="009B7EA2" w:rsidRDefault="009B5BC9" w:rsidP="00957A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5B45B9"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тимулирующие налоговые расходы предусмотрены решением Думы города от 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0.20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198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виде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ставлен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ия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 льгот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земельному налогу</w:t>
      </w:r>
      <w:r w:rsidR="00EF44BD"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71740" w:rsidRPr="00143E0B">
        <w:rPr>
          <w:rFonts w:ascii="Times New Roman" w:hAnsi="Times New Roman" w:cs="Times New Roman"/>
          <w:sz w:val="26"/>
          <w:szCs w:val="26"/>
          <w:lang w:eastAsia="ru-RU"/>
        </w:rPr>
        <w:t>организаций и физических лиц, использующих земельные участки для реализации инвестиционных проектов</w:t>
      </w:r>
      <w:r w:rsidR="00B8155D">
        <w:rPr>
          <w:rFonts w:ascii="Times New Roman" w:hAnsi="Times New Roman" w:cs="Times New Roman"/>
          <w:sz w:val="26"/>
          <w:szCs w:val="26"/>
          <w:lang w:eastAsia="ru-RU"/>
        </w:rPr>
        <w:t xml:space="preserve">, с организаций, являющихся </w:t>
      </w:r>
      <w:r w:rsidR="00AD4054" w:rsidRPr="00AD4054">
        <w:rPr>
          <w:rFonts w:ascii="Times New Roman" w:hAnsi="Times New Roman" w:cs="Times New Roman"/>
          <w:sz w:val="26"/>
          <w:szCs w:val="26"/>
          <w:lang w:eastAsia="ru-RU"/>
        </w:rPr>
        <w:t>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</w:r>
      <w:r w:rsidR="00771740" w:rsidRPr="00143E0B">
        <w:rPr>
          <w:rFonts w:ascii="Times New Roman" w:hAnsi="Times New Roman" w:cs="Times New Roman"/>
          <w:sz w:val="26"/>
          <w:szCs w:val="26"/>
          <w:lang w:eastAsia="ru-RU"/>
        </w:rPr>
        <w:t xml:space="preserve"> и социально ориентированных некоммерческих организаций</w:t>
      </w:r>
      <w:r w:rsidR="00970EF4">
        <w:rPr>
          <w:rFonts w:ascii="Times New Roman" w:hAnsi="Times New Roman" w:cs="Times New Roman"/>
          <w:sz w:val="26"/>
          <w:szCs w:val="26"/>
          <w:lang w:eastAsia="ru-RU"/>
        </w:rPr>
        <w:t>. Фактически по итогам 202</w:t>
      </w:r>
      <w:r w:rsidR="0040036C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970EF4">
        <w:rPr>
          <w:rFonts w:ascii="Times New Roman" w:hAnsi="Times New Roman" w:cs="Times New Roman"/>
          <w:sz w:val="26"/>
          <w:szCs w:val="26"/>
          <w:lang w:eastAsia="ru-RU"/>
        </w:rPr>
        <w:t xml:space="preserve"> года по данной категории налоговых </w:t>
      </w:r>
      <w:r w:rsidR="00970EF4" w:rsidRPr="009B7EA2">
        <w:rPr>
          <w:rFonts w:ascii="Times New Roman" w:hAnsi="Times New Roman" w:cs="Times New Roman"/>
          <w:sz w:val="26"/>
          <w:szCs w:val="26"/>
          <w:lang w:eastAsia="ru-RU"/>
        </w:rPr>
        <w:t>расходов</w:t>
      </w:r>
      <w:r w:rsidR="003A0DB6" w:rsidRPr="009B7E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70EF4" w:rsidRPr="009B7EA2">
        <w:rPr>
          <w:rFonts w:ascii="Times New Roman" w:hAnsi="Times New Roman" w:cs="Times New Roman"/>
          <w:sz w:val="26"/>
          <w:szCs w:val="26"/>
          <w:lang w:eastAsia="ru-RU"/>
        </w:rPr>
        <w:t>не производилось</w:t>
      </w:r>
      <w:r w:rsidRPr="009B7E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63D6F" w:rsidRPr="0040036C" w:rsidRDefault="00763D6F" w:rsidP="00957A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9B5BC9" w:rsidRPr="00B8436C" w:rsidRDefault="009B5BC9" w:rsidP="00594EA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Оценка эффективности применения технических налоговых расходов город</w:t>
      </w:r>
      <w:r w:rsidR="008C7E83"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 Пыть-Яха</w:t>
      </w:r>
      <w:r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594EAB" w:rsidRPr="00136959" w:rsidRDefault="00594EAB" w:rsidP="00594EAB">
      <w:pPr>
        <w:pStyle w:val="a6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594EAB" w:rsidRPr="00436A30" w:rsidRDefault="004B603A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Куратора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технических налоговых расходов явля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тся комитет по финансам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управление по экономике 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Пыть-Яха.</w:t>
      </w:r>
    </w:p>
    <w:p w:rsidR="00846B40" w:rsidRDefault="00846B40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методическими рекомендациями Министерства финансов Российской Федерации налоговый расход по земельному налогу отнесён к техническим налоговым расходам.</w:t>
      </w:r>
    </w:p>
    <w:p w:rsidR="006C6190" w:rsidRDefault="006C6190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C6190" w:rsidRDefault="00B8436C" w:rsidP="006C6190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целесообразности технических налоговых расходов </w:t>
      </w:r>
    </w:p>
    <w:p w:rsidR="00746DE2" w:rsidRPr="00746DE2" w:rsidRDefault="00746DE2" w:rsidP="00746DE2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B5BC9" w:rsidRDefault="009B5BC9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Общая сумма поступлений земель</w:t>
      </w:r>
      <w:r w:rsidR="008C7E83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ного налога с организаций за 202</w:t>
      </w:r>
      <w:r w:rsidR="00452C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8C7E83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 </w:t>
      </w:r>
      <w:r w:rsidR="00B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46 290,3</w:t>
      </w:r>
      <w:r w:rsidR="00B03071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рублей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что составило </w:t>
      </w:r>
      <w:r w:rsidR="00D95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C7E83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4831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 от суммы налоговых поступлений в бюджет. Объем </w:t>
      </w:r>
      <w:r w:rsid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расходов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составил </w:t>
      </w:r>
      <w:r w:rsidR="004831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="00C74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4831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657</w:t>
      </w:r>
      <w:r w:rsidR="00C74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,0 </w:t>
      </w:r>
      <w:r w:rsidRPr="00F008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тыс. рублей или </w:t>
      </w:r>
      <w:r w:rsidR="0048312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C31E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F00882" w:rsidRPr="00F008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48312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008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от общей суммы поступившего налога.</w:t>
      </w:r>
    </w:p>
    <w:p w:rsidR="00004144" w:rsidRDefault="00004144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Льгота по земельному налогу в виде полного освобождения от уплаты налога </w:t>
      </w:r>
      <w:r w:rsidR="00977C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 учреждений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77C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решени</w:t>
      </w:r>
      <w:r w:rsidR="00977C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Думы города Пыть-Яха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выражается в оптимизации расходов местного бюд</w:t>
      </w:r>
      <w:r w:rsidR="004D3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жета на уплату местных налогов. 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Муниципальные учреждения </w:t>
      </w:r>
      <w:r w:rsidR="007D4F8C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обеспечиваю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7D4F8C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 возложенных на них функциональных задач в интересах населения 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различных сферах деятельности.</w:t>
      </w:r>
      <w:r w:rsidR="004D3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Освобождение от уплаты земельного налога высвобождает финансовые ресурсы учреждений, что позволяет направлять финансовые потоки на реализацию задач социального развития города.</w:t>
      </w:r>
    </w:p>
    <w:p w:rsidR="00F35199" w:rsidRDefault="00F35199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35199" w:rsidRDefault="00F35199" w:rsidP="00F35199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Таблица 3</w:t>
      </w:r>
    </w:p>
    <w:p w:rsidR="00F35199" w:rsidRDefault="00F35199" w:rsidP="00F3519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Соответствие налогового расхода целям социально-экономической политики города Пыть-Яха</w:t>
      </w:r>
    </w:p>
    <w:p w:rsidR="007D4F8C" w:rsidRDefault="007D4F8C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4F8C" w:rsidRPr="002207E6" w:rsidTr="007D4F8C">
        <w:tc>
          <w:tcPr>
            <w:tcW w:w="3115" w:type="dxa"/>
          </w:tcPr>
          <w:p w:rsidR="007D4F8C" w:rsidRPr="002207E6" w:rsidRDefault="007D4F8C" w:rsidP="000041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расход</w:t>
            </w:r>
          </w:p>
        </w:tc>
        <w:tc>
          <w:tcPr>
            <w:tcW w:w="3115" w:type="dxa"/>
          </w:tcPr>
          <w:p w:rsidR="007D4F8C" w:rsidRPr="002207E6" w:rsidRDefault="007D4F8C" w:rsidP="000041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 стратегического планирования</w:t>
            </w:r>
          </w:p>
        </w:tc>
        <w:tc>
          <w:tcPr>
            <w:tcW w:w="3115" w:type="dxa"/>
          </w:tcPr>
          <w:p w:rsidR="007D4F8C" w:rsidRPr="002207E6" w:rsidRDefault="007D4F8C" w:rsidP="000041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Стратегическая цель, задачи, приоритетные направления социально-экономического развития</w:t>
            </w:r>
          </w:p>
        </w:tc>
      </w:tr>
      <w:tr w:rsidR="007D4F8C" w:rsidRPr="002207E6" w:rsidTr="007D4F8C">
        <w:tc>
          <w:tcPr>
            <w:tcW w:w="3115" w:type="dxa"/>
          </w:tcPr>
          <w:p w:rsidR="007D4F8C" w:rsidRPr="002207E6" w:rsidRDefault="004D372D" w:rsidP="0026359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льготы, предоставляемые по земельному налогу муниципальным учреждениям в соответствии с ре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шением Думы города Пыть-Яха от 18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</w:t>
            </w:r>
            <w:r w:rsidR="00977CD2"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5" w:type="dxa"/>
          </w:tcPr>
          <w:p w:rsidR="007D4F8C" w:rsidRPr="002207E6" w:rsidRDefault="00AA5CBF" w:rsidP="007D4F8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</w:t>
            </w:r>
            <w:r w:rsidR="007D4F8C"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4D372D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направления:</w:t>
            </w:r>
          </w:p>
          <w:p w:rsidR="004D372D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- развитие физической культуры и спорта</w:t>
            </w:r>
          </w:p>
          <w:p w:rsidR="004D372D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-развитие образования</w:t>
            </w:r>
          </w:p>
          <w:p w:rsidR="007D4F8C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- развитие культурного потенциала</w:t>
            </w:r>
          </w:p>
        </w:tc>
      </w:tr>
    </w:tbl>
    <w:p w:rsidR="00977CD2" w:rsidRPr="00F00882" w:rsidRDefault="00977CD2" w:rsidP="00977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B5BC9" w:rsidRDefault="00594EAB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</w:t>
      </w:r>
      <w:r w:rsidR="00187F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</w:t>
      </w:r>
      <w:r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льготой </w:t>
      </w:r>
      <w:r w:rsidR="00D86B9C"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воспользовались 2</w:t>
      </w:r>
      <w:r w:rsidR="00BA0CB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 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города Пыть-Яха, что составило </w:t>
      </w:r>
      <w:r w:rsidR="007751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CD41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общего числа налогоплательщиков земельного налога (организаций). Востребованность налоговой льготы сохраняется: в 202</w:t>
      </w:r>
      <w:r w:rsidR="00CD41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льготой воспользовались 2</w:t>
      </w:r>
      <w:r w:rsidR="00CD41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учреждений</w:t>
      </w:r>
      <w:r w:rsidR="00CA3F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что составило 2</w:t>
      </w:r>
      <w:r w:rsidR="00ED54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CA3F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общего числа налогоплательщиков земельного налога (организаций</w:t>
      </w:r>
      <w:r w:rsidR="00CA3FDA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952C8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3029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(приложение № 2 к отчету)</w:t>
      </w:r>
      <w:r w:rsidR="00884C9A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A3FDA" w:rsidRDefault="00CA3FDA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соответствия налогового расхода приоритетным направлениям социально-экономической политики, а также сохранения его востребованности на территории города Пыть-Яха, налоговый расход оценивается как целесообразный.</w:t>
      </w:r>
    </w:p>
    <w:p w:rsidR="00CA3FDA" w:rsidRDefault="00CA3FDA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A3FDA" w:rsidRDefault="00CA3FDA" w:rsidP="00CA3FDA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A3F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Оценка результативности технических налоговых расходов</w:t>
      </w:r>
    </w:p>
    <w:p w:rsidR="00156AD7" w:rsidRPr="00156AD7" w:rsidRDefault="00156AD7" w:rsidP="00156AD7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D3ED0" w:rsidRDefault="00763D6F" w:rsidP="00763D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ценка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результативности технических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рас</w:t>
      </w:r>
      <w:r w:rsid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ходов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проведена через оценку</w:t>
      </w:r>
      <w:r w:rsid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эффективност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4D3E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Default="009B5BC9" w:rsidP="00763D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Бюджетная эффективность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расходов выражается в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сокра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щении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стречных финансовых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поток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способствует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достижению целей социально-экономического развития, 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повышению уровня достижения результатов деятельности органов местного самоуправления в решении вопросов местного значения.</w:t>
      </w:r>
    </w:p>
    <w:p w:rsidR="004D3ED0" w:rsidRDefault="004D3ED0" w:rsidP="00763D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Бюджетная эффективность рассматриваемого налогового расхода является положительной, налоговый расход оценивается результативным.</w:t>
      </w:r>
    </w:p>
    <w:p w:rsidR="004D3ED0" w:rsidRDefault="009B5BC9" w:rsidP="00763D6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D3ED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Вывод: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B5BC9" w:rsidRPr="00F00882" w:rsidRDefault="004D3ED0" w:rsidP="00763D6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алоговый расход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</w:t>
      </w:r>
      <w:r w:rsidR="00E409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оценивается как целесообразный и результативный: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его предоставлении достигается ожидаемый результат,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его применение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способствует устранению встречных финансовых потоков средств бюджета. Льготы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предоставляемые муниципальным учреждениям по уплате земельного налога,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ведут к снижению налоговой нагрузки на учреждения и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способствуют сокращению расходов бюджета.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Рассматриваемую налоговую льготу </w:t>
      </w:r>
      <w:r w:rsidR="00F35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редлагается сохранить </w:t>
      </w:r>
      <w:r w:rsidR="00F35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дальнейшем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F35199" w:rsidRDefault="009B5BC9" w:rsidP="00D86B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II. Оценка эффективности применения социальных налоговых расходов </w:t>
      </w:r>
      <w:r w:rsidR="009F54B1"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города Пыть-Яха</w:t>
      </w:r>
    </w:p>
    <w:p w:rsidR="00F00882" w:rsidRDefault="00F00882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Куратором 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социальных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расходов является комитет по финансам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Пыть-Яха.</w:t>
      </w:r>
    </w:p>
    <w:p w:rsidR="00846B40" w:rsidRDefault="00846B40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методическими рекомендациями Министерства финансов Российской Федерации налоговы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налогу на имущество физических лиц </w:t>
      </w:r>
      <w:r w:rsidR="00394C58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земельному налогу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отнесе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социальным налоговым расходам.</w:t>
      </w:r>
    </w:p>
    <w:p w:rsidR="00F35199" w:rsidRDefault="00F35199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35199" w:rsidRDefault="00F35199" w:rsidP="00F35199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целесообразности </w:t>
      </w:r>
      <w:r w:rsid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социальных</w:t>
      </w: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 </w:t>
      </w:r>
    </w:p>
    <w:p w:rsidR="00156AD7" w:rsidRPr="00156AD7" w:rsidRDefault="00156AD7" w:rsidP="00156AD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B5BC9" w:rsidRPr="00F00882" w:rsidRDefault="009B5BC9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Социальные налоговые расходы установлены для налогоплательщиков - физических лиц, относящихся к социально незащищенным группам населения. Льготы носят заявительных характер. </w:t>
      </w:r>
    </w:p>
    <w:p w:rsidR="00C6785C" w:rsidRDefault="00C6785C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Целью налогового расхода является повышение уровня и качества жизни граждан, нуждающихся в социальной поддержке.</w:t>
      </w:r>
      <w:r w:rsidR="00B849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Соответствие налогового расхода стратегии социально-экономического развития города представлено в таблице 4.</w:t>
      </w:r>
    </w:p>
    <w:p w:rsidR="00B8491D" w:rsidRDefault="00B8491D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A5CBF" w:rsidRDefault="00AA5CBF" w:rsidP="00AA5CBF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4</w:t>
      </w:r>
    </w:p>
    <w:p w:rsidR="00AA5CBF" w:rsidRDefault="00AA5CBF" w:rsidP="00AA5CB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Соответствие налогового расхода целям социально-экономической политики города Пыть-Яха</w:t>
      </w:r>
    </w:p>
    <w:p w:rsidR="00AA5CBF" w:rsidRDefault="00AA5CBF" w:rsidP="00AA5C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A5CBF" w:rsidRPr="002970A9" w:rsidTr="001D126E"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расход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 стратегического планирования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Стратегическая цель, задачи, приоритетные направления социально-экономического развития</w:t>
            </w:r>
          </w:p>
        </w:tc>
      </w:tr>
      <w:tr w:rsidR="00AA5CBF" w:rsidRPr="002970A9" w:rsidTr="001D126E">
        <w:tc>
          <w:tcPr>
            <w:tcW w:w="3115" w:type="dxa"/>
          </w:tcPr>
          <w:p w:rsidR="00637025" w:rsidRPr="002970A9" w:rsidRDefault="00AA5CBF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</w:t>
            </w:r>
          </w:p>
          <w:p w:rsidR="00AA5CBF" w:rsidRPr="002970A9" w:rsidRDefault="00AA5CBF" w:rsidP="00E169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Думы города Пыть-Яха от </w:t>
            </w:r>
            <w:r w:rsidR="00E16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16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E16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</w:p>
        </w:tc>
        <w:tc>
          <w:tcPr>
            <w:tcW w:w="3115" w:type="dxa"/>
          </w:tcPr>
          <w:p w:rsidR="00AA5CBF" w:rsidRPr="002970A9" w:rsidRDefault="00AA5CBF" w:rsidP="00AA5C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A5CBF" w:rsidRPr="002970A9" w:rsidRDefault="00AA5CBF" w:rsidP="001D12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Улучшение уровня и качества жизни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Направление: 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населения города</w:t>
            </w:r>
          </w:p>
        </w:tc>
      </w:tr>
      <w:tr w:rsidR="00AA5CBF" w:rsidRPr="002970A9" w:rsidTr="001D126E">
        <w:tc>
          <w:tcPr>
            <w:tcW w:w="3115" w:type="dxa"/>
          </w:tcPr>
          <w:p w:rsidR="00637025" w:rsidRPr="002970A9" w:rsidRDefault="00AA5CBF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налогу на имущество физических лиц </w:t>
            </w:r>
            <w:r w:rsidR="00637025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категориям налогоплательщиков:</w:t>
            </w:r>
          </w:p>
          <w:p w:rsidR="00637025" w:rsidRPr="002970A9" w:rsidRDefault="00637025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отцам, воспитывающим детей без матерей и одиноким матерям, имеющим детей в возрасте до 16 лет или учащихся общеобразовательных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учреждений в возрасте до 18 лет </w:t>
            </w:r>
          </w:p>
          <w:p w:rsidR="00AA5CBF" w:rsidRPr="002970A9" w:rsidRDefault="00637025" w:rsidP="00A467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несовершеннолетним лицам в размере 100% 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Думы города Пыть-Яха от 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199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налога на имущество физических лиц на территории города Пыть-Яха»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Улучшение уровня и качества жизни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Направление: 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населения города</w:t>
            </w:r>
          </w:p>
        </w:tc>
      </w:tr>
    </w:tbl>
    <w:p w:rsidR="00141F4D" w:rsidRPr="00127245" w:rsidRDefault="00725A49" w:rsidP="00141F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алоговой льготой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="00FA30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налогу на имущество физических 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202</w:t>
      </w:r>
      <w:r w:rsidR="00E409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</w:t>
      </w:r>
      <w:r w:rsidR="009B5BC9"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воспользовались </w:t>
      </w:r>
      <w:r w:rsidR="004675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E2CA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7542">
        <w:rPr>
          <w:rFonts w:ascii="Times New Roman" w:eastAsia="Times New Roman" w:hAnsi="Times New Roman" w:cs="Times New Roman"/>
          <w:sz w:val="26"/>
          <w:szCs w:val="26"/>
          <w:lang w:eastAsia="ru-RU"/>
        </w:rPr>
        <w:t>409</w:t>
      </w:r>
      <w:r w:rsidR="006E2C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0288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человек</w:t>
      </w:r>
      <w:r w:rsidR="002970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что составило </w:t>
      </w:r>
      <w:r w:rsidR="005973DE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2970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от общего числа налогоплательщиков </w:t>
      </w:r>
      <w:r w:rsidR="004923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 на имущество </w:t>
      </w:r>
      <w:r w:rsidR="002970A9">
        <w:rPr>
          <w:rFonts w:ascii="Times New Roman" w:eastAsia="Times New Roman" w:hAnsi="Times New Roman" w:cs="Times New Roman"/>
          <w:sz w:val="26"/>
          <w:szCs w:val="26"/>
          <w:lang w:eastAsia="ru-RU"/>
        </w:rPr>
        <w:t>(физических лиц)</w:t>
      </w:r>
      <w:r w:rsidR="009B5BC9" w:rsidRPr="00A85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5973D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налоговой льготой воспользовались </w:t>
      </w:r>
      <w:r w:rsidR="005973D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973DE">
        <w:rPr>
          <w:rFonts w:ascii="Times New Roman" w:eastAsia="Times New Roman" w:hAnsi="Times New Roman" w:cs="Times New Roman"/>
          <w:sz w:val="26"/>
          <w:szCs w:val="26"/>
          <w:lang w:eastAsia="ru-RU"/>
        </w:rPr>
        <w:t>92</w:t>
      </w:r>
      <w:r w:rsidR="00141F4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что составило </w:t>
      </w:r>
      <w:r w:rsidR="005973D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числа налогоплательщиков налога на имущество (физических лиц).</w:t>
      </w:r>
      <w:r w:rsidR="00141F4D" w:rsidRPr="001236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Льг</w:t>
      </w:r>
      <w:r w:rsidR="00141F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оты носят заявительных характер</w:t>
      </w:r>
      <w:r w:rsidR="00141F4D" w:rsidRPr="001272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(приложение № 2 к отчету)</w:t>
      </w:r>
      <w:r w:rsidR="00141F4D" w:rsidRPr="001272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70A9" w:rsidRDefault="002970A9" w:rsidP="00141F4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соответствия налогового расхода приоритетным направлениям социально-экономической политики, а также сохранения его востребованности на территории города Пыть-Яха, налоговый расход оценивается как целесообразный.</w:t>
      </w:r>
    </w:p>
    <w:p w:rsidR="002970A9" w:rsidRDefault="002970A9" w:rsidP="002970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970A9" w:rsidRDefault="002970A9" w:rsidP="006C6190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результативности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социальных</w:t>
      </w: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</w:t>
      </w:r>
    </w:p>
    <w:p w:rsidR="00CE5940" w:rsidRPr="00CE5940" w:rsidRDefault="00CE5940" w:rsidP="00CE594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2970A9" w:rsidRPr="002207E6" w:rsidRDefault="002207E6" w:rsidP="006C6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 социальных налогов</w:t>
      </w:r>
      <w:r w:rsidR="00FB08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ых расходов за 202</w:t>
      </w:r>
      <w:r w:rsidR="004F1A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FB08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составил</w:t>
      </w: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F1A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765</w:t>
      </w:r>
      <w:r w:rsidR="00D207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</w:t>
      </w:r>
      <w:r w:rsidR="008E01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рублей или 0,0</w:t>
      </w:r>
      <w:r w:rsidR="005F1F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налоговых доходов муниципального образования.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таблице 5 представлены данные в разрезе налоговых расходов.</w:t>
      </w:r>
    </w:p>
    <w:p w:rsidR="00C6785C" w:rsidRPr="00F00882" w:rsidRDefault="002207E6" w:rsidP="00C6785C">
      <w:pPr>
        <w:shd w:val="clear" w:color="auto" w:fill="FFFFFF"/>
        <w:spacing w:before="100" w:beforeAutospacing="1" w:after="100" w:afterAutospacing="1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5</w:t>
      </w:r>
    </w:p>
    <w:tbl>
      <w:tblPr>
        <w:tblStyle w:val="a7"/>
        <w:tblW w:w="9622" w:type="dxa"/>
        <w:tblLayout w:type="fixed"/>
        <w:tblLook w:val="04A0" w:firstRow="1" w:lastRow="0" w:firstColumn="1" w:lastColumn="0" w:noHBand="0" w:noVBand="1"/>
      </w:tblPr>
      <w:tblGrid>
        <w:gridCol w:w="544"/>
        <w:gridCol w:w="4413"/>
        <w:gridCol w:w="1984"/>
        <w:gridCol w:w="1134"/>
        <w:gridCol w:w="1547"/>
      </w:tblGrid>
      <w:tr w:rsidR="00C6785C" w:rsidRPr="00136959" w:rsidTr="002207E6">
        <w:tc>
          <w:tcPr>
            <w:tcW w:w="544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13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налогового расхода</w:t>
            </w:r>
          </w:p>
        </w:tc>
        <w:tc>
          <w:tcPr>
            <w:tcW w:w="1984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Реквизиты нормативно-правового акта</w:t>
            </w:r>
          </w:p>
        </w:tc>
        <w:tc>
          <w:tcPr>
            <w:tcW w:w="1134" w:type="dxa"/>
          </w:tcPr>
          <w:p w:rsidR="00C6785C" w:rsidRPr="00F00882" w:rsidRDefault="00C6785C" w:rsidP="00F148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Объём </w:t>
            </w:r>
            <w:r w:rsid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налоговых расходов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202</w:t>
            </w:r>
            <w:r w:rsidR="00F1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год, тыс. рублей</w:t>
            </w:r>
          </w:p>
        </w:tc>
        <w:tc>
          <w:tcPr>
            <w:tcW w:w="1547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плательщиков налогов, воспользовавшихся налоговыми льготами, человек</w:t>
            </w:r>
          </w:p>
        </w:tc>
      </w:tr>
      <w:tr w:rsidR="00E74705" w:rsidRPr="00136959" w:rsidTr="002207E6">
        <w:trPr>
          <w:trHeight w:val="1272"/>
        </w:trPr>
        <w:tc>
          <w:tcPr>
            <w:tcW w:w="544" w:type="dxa"/>
          </w:tcPr>
          <w:p w:rsidR="00E74705" w:rsidRPr="00F00882" w:rsidRDefault="00394C58" w:rsidP="00C678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3" w:type="dxa"/>
          </w:tcPr>
          <w:p w:rsidR="00637025" w:rsidRPr="002970A9" w:rsidRDefault="00637025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льготы, предоставляемые по налогу на имущество физических лиц категориям налогоплательщиков:</w:t>
            </w:r>
          </w:p>
          <w:p w:rsidR="00637025" w:rsidRPr="002970A9" w:rsidRDefault="00637025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отцам, воспитывающим детей без матерей и одиноким матерям, имеющим детей в возрасте до 16 лет или учащихся общеобразовательных 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в возрасте до 18 лет;</w:t>
            </w:r>
          </w:p>
          <w:p w:rsidR="00E74705" w:rsidRPr="00F00882" w:rsidRDefault="00637025" w:rsidP="006276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несовершеннолетним лицам в размере 100% в соответствии с решением Думы города Пыть-Яха от 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«Об установлении налога на имущество физических лиц на территории города Пыть-Яха»</w:t>
            </w:r>
          </w:p>
        </w:tc>
        <w:tc>
          <w:tcPr>
            <w:tcW w:w="1984" w:type="dxa"/>
          </w:tcPr>
          <w:p w:rsidR="00F00882" w:rsidRPr="00F00882" w:rsidRDefault="00394C58" w:rsidP="00362A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п.</w:t>
            </w:r>
            <w:r w:rsidR="00165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 подпункт 3.1, абзац 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17DC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D17DC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Думы города Пыть-Яха от 18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года № 199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71F0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установлении налога на имущество физических лиц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Пыть-Яха</w:t>
            </w:r>
            <w:r w:rsidR="004271F0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E74705" w:rsidRPr="00136959" w:rsidRDefault="00410CEA" w:rsidP="00410CE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765</w:t>
            </w:r>
            <w:r w:rsidR="00F00882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7" w:type="dxa"/>
          </w:tcPr>
          <w:p w:rsidR="00E74705" w:rsidRPr="00136959" w:rsidRDefault="00BA099A" w:rsidP="00BA099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</w:tr>
      <w:tr w:rsidR="00394C58" w:rsidRPr="00136959" w:rsidTr="002207E6">
        <w:tc>
          <w:tcPr>
            <w:tcW w:w="544" w:type="dxa"/>
          </w:tcPr>
          <w:p w:rsidR="00394C58" w:rsidRPr="00136959" w:rsidRDefault="00CD17DC" w:rsidP="00C678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3" w:type="dxa"/>
          </w:tcPr>
          <w:p w:rsidR="002207E6" w:rsidRPr="002970A9" w:rsidRDefault="002207E6" w:rsidP="002207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</w:t>
            </w:r>
          </w:p>
          <w:p w:rsidR="002207E6" w:rsidRDefault="002207E6" w:rsidP="002207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Думы города Пыть-Яха от 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категориям налогоплательщиков:</w:t>
            </w:r>
          </w:p>
          <w:p w:rsidR="00D20288" w:rsidRPr="00D20288" w:rsidRDefault="00D20288" w:rsidP="002207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праве собственности: предоставляется льгота по уплате налога в размере 50% (на один объект налогообложения)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20288" w:rsidRPr="00D20288" w:rsidRDefault="00D20288" w:rsidP="00D202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коммерческие структуры (освобождаются от уплаты налога)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94C58" w:rsidRPr="00FA0E74" w:rsidRDefault="00D20288" w:rsidP="00D202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Ветераны и инвалиды ВОВ в отношении земельных участков, не используемых ими в предпринимательской деятельности (освобождаются от уплаты налога)</w:t>
            </w:r>
          </w:p>
        </w:tc>
        <w:tc>
          <w:tcPr>
            <w:tcW w:w="1984" w:type="dxa"/>
          </w:tcPr>
          <w:p w:rsidR="00394C58" w:rsidRPr="00136959" w:rsidRDefault="00F572B1" w:rsidP="00583B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.2, пункт 6, подпункт 6.2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Думы города Пыть-Яха от 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Пыть-Ях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394C58" w:rsidRPr="00136959" w:rsidRDefault="00D20288" w:rsidP="000823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7" w:type="dxa"/>
          </w:tcPr>
          <w:p w:rsidR="00394C58" w:rsidRPr="00136959" w:rsidRDefault="00D20288" w:rsidP="000823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C4E1C" w:rsidRPr="00A85C6D" w:rsidRDefault="00FC4E1C" w:rsidP="00FC4E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A85C6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ab/>
      </w:r>
    </w:p>
    <w:p w:rsidR="00FC4E1C" w:rsidRPr="00A85C6D" w:rsidRDefault="00FC4E1C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Освобождение от </w:t>
      </w:r>
      <w:r w:rsid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уплаты налога на имущество и земельного налога отдельных категорий</w:t>
      </w: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физических лиц не носит экономического характера и направлено на поддержку социально незащищённых </w:t>
      </w:r>
      <w:r w:rsidR="00EF44BD"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граждан, в связи с </w:t>
      </w:r>
      <w:r w:rsid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чем</w:t>
      </w:r>
      <w:r w:rsidR="00EF44BD"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потери бюджета </w:t>
      </w: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равны его социальной эффективности.</w:t>
      </w:r>
    </w:p>
    <w:p w:rsidR="009B5BC9" w:rsidRPr="00A85C6D" w:rsidRDefault="009B5BC9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результате применения налоговой льготы одним физическим лицом, относящимся к категории социально незащищенного населения, получен дополнительный доход в среднем</w:t>
      </w:r>
      <w:r w:rsidR="00D202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</w:t>
      </w:r>
      <w:r w:rsidR="008279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874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8279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,6</w:t>
      </w:r>
      <w:r w:rsidR="00D202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рубл</w:t>
      </w:r>
      <w:r w:rsidR="008279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ей</w:t>
      </w:r>
      <w:r w:rsidR="00D202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Default="009B5BC9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связи с чем, действие налогового расхода способствует поддержке уровня материальной обеспеченности и социальной защищенности малообеспеченных граждан, рост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уровня и качества жизни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путем повышения уровня доходов социально незащищенных групп населения. </w:t>
      </w:r>
    </w:p>
    <w:p w:rsidR="002207E6" w:rsidRPr="006D3028" w:rsidRDefault="005852CB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применении, в качестве альтернативных механизмов достижения целей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выплаты социально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незащищенным гражданам по уплате налога, следует учитывать возникающие расходы организационно-административного характера, которые будут осуществляться за счет средств местного бюджета. Органы местного самоуправления, предоставляя льготу по уплате налога, избегают затрат по его администрированию, т.к. вся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затратная сторона ее администрирования ложится на налоговые органы, финансируемые за счет иного уровня бюджета.</w:t>
      </w:r>
      <w:r w:rsidRPr="005852CB"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рименение иных механизмов достижения целей социально-экономического развития муниципального образования является более затратным и экономически не выгодным.</w:t>
      </w:r>
    </w:p>
    <w:p w:rsidR="00FC4E1C" w:rsidRDefault="005852CB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852CB">
        <w:rPr>
          <w:rFonts w:ascii="Times New Roman" w:hAnsi="Times New Roman" w:cs="Times New Roman"/>
          <w:sz w:val="26"/>
          <w:szCs w:val="26"/>
        </w:rPr>
        <w:t>Таким образом,</w:t>
      </w:r>
      <w:r>
        <w:rPr>
          <w:rFonts w:ascii="Times New Roman" w:hAnsi="Times New Roman" w:cs="Times New Roman"/>
          <w:sz w:val="26"/>
          <w:szCs w:val="26"/>
        </w:rPr>
        <w:t xml:space="preserve"> бюджетная эффективность социальных налоговых расходов -  положительная. Налоговые расходы оцениваются как результативные. </w:t>
      </w:r>
    </w:p>
    <w:p w:rsidR="005852CB" w:rsidRPr="00136959" w:rsidRDefault="005852CB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5852CB" w:rsidRDefault="009B5BC9" w:rsidP="0008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852C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Вывод: </w:t>
      </w:r>
    </w:p>
    <w:p w:rsidR="00CF73EC" w:rsidRPr="005852CB" w:rsidRDefault="00CF73EC" w:rsidP="0008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B5BC9" w:rsidRPr="006D3028" w:rsidRDefault="00D40657" w:rsidP="0008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алоговый расход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</w:t>
      </w:r>
      <w:r w:rsidR="002874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оценивается как целесообразный и результативный: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налоговый расход отвечает общественным интересам и направлен на решение социальных задач </w:t>
      </w:r>
      <w:r w:rsidR="00D45436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повышению уровня и качества жизни малоимущих и социально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незащищенных категорий граждан.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ледовательно,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социальная эффективность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льгот,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</w:t>
      </w:r>
      <w:r w:rsidR="00CF73EC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решениями Думы города,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признается приемлемой. 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недопущения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  в дальнейшем   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снижения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уровня 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располагаемых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 у социально незащищенных слоев населения, целесообразно сохранить имеющиеся льготы для указанных категорий.</w:t>
      </w:r>
    </w:p>
    <w:p w:rsidR="009B5BC9" w:rsidRPr="00CF73EC" w:rsidRDefault="009B5BC9" w:rsidP="00FC4E1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3E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III. Оценка эффективности применения стимулирующих налоговых расходов </w:t>
      </w:r>
      <w:r w:rsidR="00FC4E1C" w:rsidRPr="00CF73E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города Пыть-Яха</w:t>
      </w:r>
    </w:p>
    <w:p w:rsidR="00FC4E1C" w:rsidRPr="006D3028" w:rsidRDefault="00FC4E1C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Кураторами стимулирующих налоговых расходов являются Управление по образованию и Управление по экономике администрации города Пыть-Яха.</w:t>
      </w:r>
    </w:p>
    <w:p w:rsidR="00FC4E1C" w:rsidRDefault="00FC4E1C" w:rsidP="00F50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методическими рекомендациями Министерства финансов Российской Федерации налогов</w:t>
      </w:r>
      <w:r w:rsidR="00EF44BD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ый расход по земельному налогу 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отнесён к 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категории </w:t>
      </w:r>
      <w:r w:rsidR="00C8287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стимулирующи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 расходов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F73EC" w:rsidRDefault="00CF73EC" w:rsidP="00F50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F73EC" w:rsidRDefault="00CF73EC" w:rsidP="00CF73EC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целесообразности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стимулирующих</w:t>
      </w: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 </w:t>
      </w:r>
    </w:p>
    <w:p w:rsidR="00AF2B6D" w:rsidRPr="00AF2B6D" w:rsidRDefault="00AF2B6D" w:rsidP="00AF2B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50F2E" w:rsidRDefault="00CF73EC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Стимулирующие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ые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способствуют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8116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создани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</w:t>
      </w:r>
      <w:r w:rsidR="00A8116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благоприятных условий для реализации инвестиционных проектов</w:t>
      </w:r>
      <w:r w:rsidR="00F50F2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 а также повышени</w:t>
      </w:r>
      <w:r w:rsidR="00DF56B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</w:t>
      </w:r>
      <w:r w:rsidR="00F50F2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эффективности реализации </w:t>
      </w:r>
      <w:r w:rsidR="00902FE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социальной</w:t>
      </w:r>
      <w:r w:rsidR="00F50F2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политики в интересах инновационного социально ориентированного развития города Пыть-Яха.</w:t>
      </w:r>
      <w:r w:rsidR="001D126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Налоговые расходы соответствуют целям социально-экономического развития города (таблица 6).</w:t>
      </w:r>
    </w:p>
    <w:p w:rsidR="001D126E" w:rsidRPr="00136959" w:rsidRDefault="001D126E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lang w:eastAsia="ru-RU"/>
        </w:rPr>
      </w:pPr>
    </w:p>
    <w:p w:rsidR="00DF56BA" w:rsidRDefault="00DF56BA" w:rsidP="00DF56BA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6</w:t>
      </w:r>
    </w:p>
    <w:p w:rsidR="00DF56BA" w:rsidRDefault="00DF56BA" w:rsidP="00DF56B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Соответствие налогового расхода целям социально-экономической политики города Пыть-Яха</w:t>
      </w:r>
    </w:p>
    <w:p w:rsidR="00DF56BA" w:rsidRDefault="00DF56BA" w:rsidP="00DF56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F56BA" w:rsidRPr="002970A9" w:rsidTr="001D126E">
        <w:tc>
          <w:tcPr>
            <w:tcW w:w="3115" w:type="dxa"/>
          </w:tcPr>
          <w:p w:rsidR="00DF56BA" w:rsidRPr="002970A9" w:rsidRDefault="00DF56BA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расход</w:t>
            </w:r>
          </w:p>
        </w:tc>
        <w:tc>
          <w:tcPr>
            <w:tcW w:w="3115" w:type="dxa"/>
          </w:tcPr>
          <w:p w:rsidR="00DF56BA" w:rsidRPr="002970A9" w:rsidRDefault="00DF56BA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 стратегического планирования</w:t>
            </w:r>
          </w:p>
        </w:tc>
        <w:tc>
          <w:tcPr>
            <w:tcW w:w="3115" w:type="dxa"/>
          </w:tcPr>
          <w:p w:rsidR="00DF56BA" w:rsidRPr="002970A9" w:rsidRDefault="00DF56BA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Стратегическая цель, задачи, приоритетные направления социально-экономического развития</w:t>
            </w:r>
          </w:p>
        </w:tc>
      </w:tr>
      <w:tr w:rsidR="00DF56BA" w:rsidRPr="002970A9" w:rsidTr="001D126E">
        <w:tc>
          <w:tcPr>
            <w:tcW w:w="3115" w:type="dxa"/>
          </w:tcPr>
          <w:p w:rsidR="00DF56BA" w:rsidRPr="006D3028" w:rsidRDefault="00DF56BA" w:rsidP="001122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в соответствии с решением Думы города Пыть-Яха от 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установлении земельного налога на территории города Пыть-Яха»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оциально ориентирова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 некоммерческим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 отношении земельных участков, используемых ими для оказания населению услуг в социальной сфере в размере 100%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Стратегия социально-экономического развития муниципального образования городской округ город Пыть-Ях до 2030 года (Решение Думы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Пыть-Яха от 19.04.2018 № 158)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Приоритетные направления</w:t>
            </w: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56BA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инфраструктурных ограничений роста;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новых видов деятельности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BA" w:rsidRPr="002970A9" w:rsidTr="001D126E">
        <w:tc>
          <w:tcPr>
            <w:tcW w:w="3115" w:type="dxa"/>
          </w:tcPr>
          <w:p w:rsidR="00DF56BA" w:rsidRPr="006D3028" w:rsidRDefault="00DF56BA" w:rsidP="00421B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Налоговые льготы, предоставляемые по земельному налогу в соответствии с решением Думы города Пыть-Яха от </w:t>
            </w:r>
            <w:r w:rsidR="00421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21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421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физически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ХМАО - Югры порядке в Реестр инвестиционных проектов ХМАО - Югры в размере 100%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</w:t>
            </w: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реального сектора экономики</w:t>
            </w:r>
          </w:p>
          <w:p w:rsidR="00DF56BA" w:rsidRPr="002970A9" w:rsidRDefault="00902FE0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DF56BA" w:rsidRPr="002970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02FE0" w:rsidRDefault="00902FE0" w:rsidP="00902F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создания условий для обеспечения благоприятного инвестиционного климата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DA" w:rsidRPr="002970A9" w:rsidTr="001D126E">
        <w:tc>
          <w:tcPr>
            <w:tcW w:w="3115" w:type="dxa"/>
          </w:tcPr>
          <w:p w:rsidR="00421BDA" w:rsidRPr="002970A9" w:rsidRDefault="00421BDA" w:rsidP="005D00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в соответствии с решением Думы города Пыть-Яха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5D000C" w:rsidRP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являющи</w:t>
            </w:r>
            <w:r w:rsid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5D000C" w:rsidRP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 правообладателями программ для электронных вычислительных машин, включённых в единый реестр российских программ для электронных </w:t>
            </w:r>
            <w:r w:rsidR="005D000C" w:rsidRP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размере </w:t>
            </w:r>
            <w:r w:rsid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3115" w:type="dxa"/>
          </w:tcPr>
          <w:p w:rsidR="00421BDA" w:rsidRPr="002970A9" w:rsidRDefault="005D000C" w:rsidP="00DF5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2E4D64" w:rsidRPr="002970A9" w:rsidRDefault="002E4D64" w:rsidP="002E4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</w:t>
            </w: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E4D64" w:rsidRDefault="002E4D64" w:rsidP="002E4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инфраструктурных ограничений роста;</w:t>
            </w:r>
          </w:p>
          <w:p w:rsidR="002E4D64" w:rsidRPr="002970A9" w:rsidRDefault="002E4D64" w:rsidP="002E4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новых видов деятельности</w:t>
            </w:r>
          </w:p>
          <w:p w:rsidR="00421BDA" w:rsidRDefault="00421BD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BA" w:rsidRPr="00F00882" w:rsidRDefault="00DF56BA" w:rsidP="00DF56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50F2E" w:rsidRDefault="001D126E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B7EA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За 202</w:t>
      </w:r>
      <w:r w:rsidR="0028747C" w:rsidRPr="009B7EA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Pr="009B7EA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указанными налоговыми льготами налогоплательщики не воспользовались, как и в 202</w:t>
      </w:r>
      <w:r w:rsidR="00B203EA" w:rsidRPr="009B7EA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9B7EA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году. Однако для поддержания благоприятного инвестиционного климата и создания условий для ведения бизнеса, а также оказания услуг в социальной сфере, налоговые льготы, предусмотренные решениями Думы необходимо сохранить.</w:t>
      </w:r>
    </w:p>
    <w:p w:rsidR="001D126E" w:rsidRPr="001D126E" w:rsidRDefault="001D126E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D126E" w:rsidRDefault="001D126E" w:rsidP="001D12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соответствия налогового расхода приоритетным направлениям социально-экономической политики, а также сохранения привлекательности территории города Пыть-Яха в целях ведения бизнеса, налоговый расход оценивается как целесообразный.</w:t>
      </w:r>
    </w:p>
    <w:p w:rsidR="00DF56BA" w:rsidRDefault="00DF56BA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lang w:eastAsia="ru-RU"/>
        </w:rPr>
      </w:pPr>
    </w:p>
    <w:p w:rsidR="001D126E" w:rsidRDefault="001D126E" w:rsidP="006C6190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результативности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стимулирующих</w:t>
      </w: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</w:t>
      </w:r>
    </w:p>
    <w:p w:rsidR="009A3A71" w:rsidRPr="009A3A71" w:rsidRDefault="009A3A71" w:rsidP="009A3A7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D126E" w:rsidRPr="003E782E" w:rsidRDefault="001D126E" w:rsidP="006C6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итогам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2874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налоговые расходы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бюджета города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отсутствуют в отношении категорий налогоплательщиков: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социально ориентированны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некоммерчески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организации и физические лица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отношении земельных участков, используемых для реализации инвестиционных проектов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территории города Пыть-Яха</w:t>
      </w:r>
      <w:r w:rsidR="009A3A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3E782E" w:rsidRPr="003E7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организаций, являющихся 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</w:r>
      <w:r w:rsidRPr="003E7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126E" w:rsidRPr="006D3028" w:rsidRDefault="001D126E" w:rsidP="001D12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сравнении с альтернативными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механизм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ами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достижения целей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 (например, предоставление субсидий)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следует учитывать возникающие расходы организационно-административного характера, которые будут осуществляться за счет средств 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стного бюджета. П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редоставляя льготу по уплате налога,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муниципальное образование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затра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чивает ресурсы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его администрировани</w:t>
      </w:r>
      <w:r w:rsidR="00E51E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(в этом случае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администрирования </w:t>
      </w:r>
      <w:r w:rsidR="00E51E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осуществляют налоговые органы)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5852CB"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рименение иных механизмов достижения целей социально-экономического развития муниципального образо</w:t>
      </w:r>
      <w:r w:rsidR="00E51E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вания является более затратным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126E" w:rsidRPr="006D3028" w:rsidRDefault="001D126E" w:rsidP="00F50F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D126E" w:rsidRDefault="009B5BC9" w:rsidP="000823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D126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Вывод: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85E5F" w:rsidRDefault="00E51E7E" w:rsidP="00685E5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целях создания благоприятного инвестиционного климата, создания и поддержания условий </w:t>
      </w:r>
      <w:r w:rsidR="004B603A" w:rsidRPr="009D1AC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для активного развития сектора </w:t>
      </w:r>
      <w:r w:rsidR="004B603A" w:rsidRPr="009D1AC5">
        <w:rPr>
          <w:rFonts w:ascii="Times New Roman" w:hAnsi="Times New Roman" w:cs="Times New Roman"/>
          <w:sz w:val="26"/>
          <w:szCs w:val="26"/>
          <w:lang w:eastAsia="ru-RU"/>
        </w:rPr>
        <w:t>социально ориентированных некоммерческих организаций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</w:t>
      </w:r>
      <w:r w:rsidR="00911E28" w:rsidRPr="009D1AC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еобходимо сохранить </w:t>
      </w:r>
      <w:r w:rsidR="001E18A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рассматриваемую </w:t>
      </w:r>
      <w:r w:rsidR="00911E28" w:rsidRPr="009D1AC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льготу</w:t>
      </w:r>
      <w:r w:rsidR="004B603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земельному налогу.</w:t>
      </w:r>
      <w:r w:rsidR="001E18A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Помимо указанных налоговых стимулов, </w:t>
      </w:r>
      <w:r w:rsidR="001E18AD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финансовая и имущественная поддержка со стороны органов местного самоуправления</w:t>
      </w:r>
      <w:r w:rsidR="001E18AD" w:rsidRPr="001E18A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E18A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формируют благоприятные условия ведения бизнеса, реализации инвестиционных проектов и оказания услуг в социальной сфере.</w:t>
      </w:r>
      <w:r w:rsidR="00911E28" w:rsidRPr="009D1AC5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</w:t>
      </w:r>
      <w:r w:rsidR="001E18AD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Также </w:t>
      </w:r>
      <w:r w:rsidR="001E18AD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к</w:t>
      </w:r>
      <w:r w:rsidR="00911E28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их </w:t>
      </w:r>
      <w:r w:rsidR="00911E28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>числ</w:t>
      </w:r>
      <w:r w:rsid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911E28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относится </w:t>
      </w:r>
      <w:r w:rsidR="00911E28" w:rsidRPr="009D1AC5">
        <w:rPr>
          <w:rFonts w:ascii="Times New Roman" w:hAnsi="Times New Roman" w:cs="Times New Roman"/>
          <w:color w:val="000000"/>
          <w:sz w:val="26"/>
          <w:szCs w:val="26"/>
        </w:rPr>
        <w:t>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Поскольку указанный налоговый расход отвечает нормам Закона ХМАО-Югры от 26.06.2020 №</w:t>
      </w:r>
      <w:r w:rsidR="00C80C02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59-оз «О государственной поддержке инвестиционной деятельности, защите и поощрении в Ханты-Мансийском автономном округе-Югре» (ст.10), эффективность данной льготы признается приемлемой. </w:t>
      </w:r>
    </w:p>
    <w:p w:rsidR="009B5BC9" w:rsidRPr="00136959" w:rsidRDefault="00E51E7E" w:rsidP="00685E5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Налоговый расход оценивается как целесообразный и результативный. </w:t>
      </w:r>
      <w:r w:rsidR="009D1AC5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Чтобы не допустить 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9D1AC5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дальнейшем 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ухудшения инвестиционного климата на территории города, целесообразно сохранить имеющуюся льготу для указанных категорий</w:t>
      </w:r>
      <w:r w:rsidR="008B2C40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9B5BC9"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B648A1" w:rsidRPr="00136959" w:rsidRDefault="00B648A1" w:rsidP="000823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1E18AD" w:rsidRPr="00E51E7E" w:rsidRDefault="00B648A1" w:rsidP="00B64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51E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Результат</w:t>
      </w:r>
      <w:r w:rsidR="00E51E7E" w:rsidRPr="00E51E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ы</w:t>
      </w:r>
      <w:r w:rsidRPr="00E51E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проведенной </w:t>
      </w:r>
      <w:r w:rsidRPr="00E51E7E">
        <w:rPr>
          <w:rFonts w:ascii="Times New Roman" w:eastAsia="Times New Roman" w:hAnsi="Times New Roman"/>
          <w:b/>
          <w:sz w:val="26"/>
          <w:szCs w:val="26"/>
          <w:lang w:eastAsia="ru-RU"/>
        </w:rPr>
        <w:t>оценки эффективности налоговых расходов</w:t>
      </w:r>
      <w:r w:rsidR="00E51E7E" w:rsidRPr="00E51E7E"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  <w:r w:rsidRPr="00E51E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51E7E" w:rsidRDefault="00E51E7E" w:rsidP="00B64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1E18AD" w:rsidRDefault="00E51E7E" w:rsidP="001E18A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 202</w:t>
      </w:r>
      <w:r w:rsidR="009F21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 100% налоговых расходов составили т</w:t>
      </w:r>
      <w:r w:rsid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ехнические и социальные налоговые расходы. </w:t>
      </w:r>
      <w:r w:rsidR="001E18AD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r w:rsidR="00B648A1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основном льготы, установленные на территории города, носят социальный характер и направлены на снижение налоговой нагрузки </w:t>
      </w:r>
      <w:r w:rsidR="001E18AD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для </w:t>
      </w:r>
      <w:r w:rsidR="00B648A1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организаций бюджетной сферы и </w:t>
      </w:r>
      <w:r w:rsidR="001E18AD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 </w:t>
      </w:r>
      <w:r w:rsidR="00B648A1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социальную поддержку граждан.</w:t>
      </w:r>
    </w:p>
    <w:p w:rsidR="00E51E7E" w:rsidRPr="001E18AD" w:rsidRDefault="00E51E7E" w:rsidP="00E51E7E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648A1" w:rsidRPr="001E18AD" w:rsidRDefault="00B648A1" w:rsidP="001E18A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целях недопущения </w:t>
      </w:r>
      <w:r w:rsidR="00B4368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снижения</w:t>
      </w:r>
      <w:r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уровня жизни социально незащищенных слоев населения,</w:t>
      </w:r>
      <w:r w:rsidR="00B8436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 также повышения инвестиционной привлекательности города, поддержки деятельности социально ориентированных некоммерческих организаций</w:t>
      </w:r>
      <w:r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считаем целесообразным сохранить действующие льготы в полном объеме.</w:t>
      </w:r>
    </w:p>
    <w:p w:rsidR="00B648A1" w:rsidRPr="00EF44BD" w:rsidRDefault="00B648A1" w:rsidP="000823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1389D" w:rsidRDefault="00685E5F" w:rsidP="00685E5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налоговых расходов</w:t>
      </w:r>
      <w:r w:rsidR="0071777A">
        <w:rPr>
          <w:rFonts w:ascii="Times New Roman" w:hAnsi="Times New Roman" w:cs="Times New Roman"/>
          <w:sz w:val="26"/>
          <w:szCs w:val="26"/>
        </w:rPr>
        <w:t xml:space="preserve"> города Пыть-Яха в разрезе целевых категорий представлена в приложении № 1 к отчету.</w:t>
      </w:r>
      <w:r>
        <w:rPr>
          <w:rFonts w:ascii="Times New Roman" w:hAnsi="Times New Roman" w:cs="Times New Roman"/>
          <w:sz w:val="26"/>
          <w:szCs w:val="26"/>
        </w:rPr>
        <w:t xml:space="preserve"> Сводная информация по налоговым расходам представлена в приложении № 2 к отчету.</w:t>
      </w: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  <w:sectPr w:rsidR="00E51E7E" w:rsidSect="00B8436C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1E7E" w:rsidRDefault="00E51E7E" w:rsidP="00E51E7E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71777A">
        <w:rPr>
          <w:rFonts w:ascii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z w:val="26"/>
          <w:szCs w:val="26"/>
        </w:rPr>
        <w:t xml:space="preserve"> к отчету</w:t>
      </w:r>
    </w:p>
    <w:p w:rsidR="00E51E7E" w:rsidRPr="0071777A" w:rsidRDefault="0071777A" w:rsidP="007177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777A">
        <w:rPr>
          <w:rFonts w:ascii="Times New Roman" w:hAnsi="Times New Roman" w:cs="Times New Roman"/>
          <w:b/>
          <w:sz w:val="26"/>
          <w:szCs w:val="26"/>
        </w:rPr>
        <w:t>Оценка налоговых расходов города Пыть-Яха</w:t>
      </w:r>
      <w:r w:rsidR="00685E5F">
        <w:rPr>
          <w:rFonts w:ascii="Times New Roman" w:hAnsi="Times New Roman" w:cs="Times New Roman"/>
          <w:b/>
          <w:sz w:val="26"/>
          <w:szCs w:val="26"/>
        </w:rPr>
        <w:t xml:space="preserve"> по целевым категориям</w:t>
      </w:r>
    </w:p>
    <w:p w:rsidR="0071777A" w:rsidRDefault="0071777A" w:rsidP="00E51E7E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606"/>
        <w:gridCol w:w="5059"/>
        <w:gridCol w:w="2410"/>
        <w:gridCol w:w="1843"/>
        <w:gridCol w:w="2112"/>
        <w:gridCol w:w="2566"/>
      </w:tblGrid>
      <w:tr w:rsidR="00E51E7E" w:rsidRPr="00E51E7E" w:rsidTr="0071777A">
        <w:trPr>
          <w:trHeight w:val="600"/>
          <w:tblHeader/>
        </w:trPr>
        <w:tc>
          <w:tcPr>
            <w:tcW w:w="606" w:type="dxa"/>
            <w:hideMark/>
          </w:tcPr>
          <w:p w:rsidR="00E51E7E" w:rsidRPr="00E51E7E" w:rsidRDefault="00E51E7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059" w:type="dxa"/>
            <w:hideMark/>
          </w:tcPr>
          <w:p w:rsidR="00E51E7E" w:rsidRPr="00E51E7E" w:rsidRDefault="00E51E7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A7345" w:rsidP="00B629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629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E51E7E" w:rsidP="00B629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629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E51E7E" w:rsidP="00B629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629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51E7E" w:rsidRPr="00E51E7E" w:rsidTr="0071777A">
        <w:trPr>
          <w:trHeight w:val="33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8F418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Земельный налог (Решение Думы города Пыть-Яха от 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0.20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№ 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E51E7E" w:rsidRPr="00E51E7E" w:rsidTr="0071777A">
        <w:trPr>
          <w:trHeight w:val="31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3990" w:type="dxa"/>
            <w:gridSpan w:val="5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Социальные налоговые расходы</w:t>
            </w:r>
          </w:p>
        </w:tc>
      </w:tr>
      <w:tr w:rsidR="00E51E7E" w:rsidRPr="00E51E7E" w:rsidTr="0071777A">
        <w:trPr>
          <w:trHeight w:val="308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24" w:type="dxa"/>
            <w:gridSpan w:val="4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преференции):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праве собственности: предоставляется льгота по уплате налога в размере 50% (на один объект налогообложения)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коммерческие структуры (освобождаются от уплаты налога)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Ветераны и инвалиды ВОВ в отношении земельных участков, не используемых ими в предпринимательской деятельности (освобождаются от уплаты налога)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66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*налоговая льгота не предоставлялась</w:t>
            </w:r>
          </w:p>
        </w:tc>
      </w:tr>
      <w:tr w:rsidR="00E51E7E" w:rsidRPr="00E51E7E" w:rsidTr="0071777A">
        <w:trPr>
          <w:trHeight w:val="559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: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E51E7E" w:rsidRPr="00E51E7E" w:rsidTr="0071777A">
        <w:trPr>
          <w:trHeight w:val="369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Технические налоговые расходы</w:t>
            </w:r>
          </w:p>
        </w:tc>
      </w:tr>
      <w:tr w:rsidR="00E51E7E" w:rsidRPr="00E51E7E" w:rsidTr="0071777A">
        <w:trPr>
          <w:trHeight w:val="559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преференции): муниципальные учреждения города Пыть-Яха</w:t>
            </w:r>
          </w:p>
        </w:tc>
      </w:tr>
      <w:tr w:rsidR="00E51E7E" w:rsidRPr="00E51E7E" w:rsidTr="0071777A">
        <w:trPr>
          <w:trHeight w:val="65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льготы: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71777A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Налоговая база по налогу за период, тыс. руб.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B6297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5 383 883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B6297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4 553 691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3167F0" w:rsidP="003167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207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66" w:type="dxa"/>
            <w:vMerge w:val="restart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*налогоплательщики - организации</w:t>
            </w:r>
          </w:p>
        </w:tc>
      </w:tr>
      <w:tr w:rsidR="00E51E7E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Сумма налога, предъявленная к уплате, тыс.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B6297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53 216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B6297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41 838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3F4E52" w:rsidP="003F4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122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685E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налоговых расходов в связи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предоставлени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налоговых льгот указанным категориям налогоплательщиков,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3F4E5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12 838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3F4E5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14 879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3F4E52" w:rsidP="003F4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="00F8672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418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3F4E5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B75842" w:rsidP="003F4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F4E5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F86725" w:rsidP="002B51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2B51B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69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применяющих налоговые льготы,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A38FE" w:rsidP="002B51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B51B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E51E7E" w:rsidP="002B51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B51B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E51E7E" w:rsidP="005A3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38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70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Доля налогоплательщиков, применяющих налоговые льготы, %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A38FE" w:rsidP="002B51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B51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111FC3" w:rsidP="002B51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B51B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302D1E" w:rsidP="00754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546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1E7E" w:rsidRPr="00E51E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31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Стимулирующие налоговые расходы</w:t>
            </w:r>
          </w:p>
        </w:tc>
      </w:tr>
      <w:tr w:rsidR="00E51E7E" w:rsidRPr="00E51E7E" w:rsidTr="00685E5F">
        <w:trPr>
          <w:trHeight w:val="305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24" w:type="dxa"/>
            <w:gridSpan w:val="4"/>
            <w:hideMark/>
          </w:tcPr>
          <w:p w:rsidR="00C2124D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Категории плательщиков налогов, для которых предусмотрены налоговые расходы (налоговые льготы, освобождения и иные преференции):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Социально ориентированные некоммерческие организации, зарегистрированные на территории города Пыть-Яха - в отношении земельных участков, используемых ими для оказания населению услуг в социальной сфере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Организации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Югры, на плановый срок окупаемости инвестиционного проекта, но не более трех лет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E51E7E" w:rsidRPr="00E51E7E" w:rsidRDefault="00C2124D" w:rsidP="008F41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F418E" w:rsidRPr="008F418E">
              <w:rPr>
                <w:rFonts w:ascii="Times New Roman" w:hAnsi="Times New Roman" w:cs="Times New Roman"/>
                <w:sz w:val="26"/>
                <w:szCs w:val="26"/>
              </w:rPr>
              <w:t>Организации, являющиеся 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      </w:r>
            <w:r w:rsidR="00E51E7E" w:rsidRPr="00E51E7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66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*налоговая льгота не предоставлялась</w:t>
            </w:r>
          </w:p>
        </w:tc>
      </w:tr>
      <w:tr w:rsidR="00E51E7E" w:rsidRPr="00E51E7E" w:rsidTr="0071777A">
        <w:trPr>
          <w:trHeight w:val="656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льготы: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E51E7E" w:rsidRPr="00E51E7E" w:rsidTr="0071777A">
        <w:trPr>
          <w:trHeight w:val="231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150A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Налог на имущество физических лиц (Решение Думы 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города Пыть-Яха от 18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.1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№ 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E51E7E" w:rsidRPr="00E51E7E" w:rsidTr="0071777A">
        <w:trPr>
          <w:trHeight w:val="31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</w:t>
            </w:r>
          </w:p>
        </w:tc>
        <w:tc>
          <w:tcPr>
            <w:tcW w:w="13990" w:type="dxa"/>
            <w:gridSpan w:val="5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Социальные налоговые расходы</w:t>
            </w:r>
          </w:p>
        </w:tc>
      </w:tr>
      <w:tr w:rsidR="00E51E7E" w:rsidRPr="00E51E7E" w:rsidTr="00685E5F">
        <w:trPr>
          <w:trHeight w:val="150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D12D19" w:rsidRDefault="00E51E7E" w:rsidP="00D12D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преференции):</w:t>
            </w:r>
          </w:p>
          <w:p w:rsidR="000E52D7" w:rsidRDefault="00E51E7E" w:rsidP="000E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отцов, воспитывающих детей без матерей и одиноких матерей, имеющих детей в возрасте до 16 лет или учащихся общеобразовательных учреждений в возрасте до 18 лет</w:t>
            </w:r>
            <w:r w:rsidR="00D12D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51E7E" w:rsidRPr="00E51E7E" w:rsidRDefault="00E51E7E" w:rsidP="000E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лиц</w:t>
            </w:r>
            <w:r w:rsidR="00D12D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51E7E" w:rsidRPr="00E51E7E" w:rsidTr="0071777A">
        <w:trPr>
          <w:trHeight w:val="68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: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E51E7E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Налоговая база по налогу за период, тыс. руб.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13 334 555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13 941 013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046EB3" w:rsidP="00046E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30C1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="00630C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Сумма налога, предъявленная к уплате, тыс.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35 222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32 162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630C12" w:rsidP="00046E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46EB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EB3">
              <w:rPr>
                <w:rFonts w:ascii="Times New Roman" w:hAnsi="Times New Roman" w:cs="Times New Roman"/>
                <w:sz w:val="26"/>
                <w:szCs w:val="26"/>
              </w:rPr>
              <w:t>095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685E5F">
        <w:trPr>
          <w:trHeight w:val="1186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685E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налоговых расходов в связи с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предоставлением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налоговых льгот указанным категориям налогоплательщиков,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752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608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046EB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765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371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20 668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21 269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630C12" w:rsidP="001B2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21 </w:t>
            </w:r>
            <w:r w:rsidR="001B219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54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применяющих налоговые льготы,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2 356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1 926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1B219D" w:rsidP="001B2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47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409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685E5F">
        <w:trPr>
          <w:trHeight w:val="564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Доля налогоплательщиков, применяющих налоговые льготы, %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11%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0577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1B219D" w:rsidP="003D69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E51E7E" w:rsidRPr="00E51E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E51E7E" w:rsidRDefault="00E51E7E" w:rsidP="00E51E7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1777A" w:rsidRDefault="0071777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71777A" w:rsidRDefault="0071777A" w:rsidP="0071777A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 к отчету</w:t>
      </w:r>
    </w:p>
    <w:p w:rsidR="0071777A" w:rsidRDefault="0071777A" w:rsidP="007177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777A">
        <w:rPr>
          <w:rFonts w:ascii="Times New Roman" w:hAnsi="Times New Roman" w:cs="Times New Roman"/>
          <w:b/>
          <w:sz w:val="26"/>
          <w:szCs w:val="26"/>
        </w:rPr>
        <w:t>Сводная информация о налоговых расходах города Пыть-Яха</w:t>
      </w:r>
    </w:p>
    <w:tbl>
      <w:tblPr>
        <w:tblStyle w:val="a7"/>
        <w:tblW w:w="15163" w:type="dxa"/>
        <w:tblLook w:val="04A0" w:firstRow="1" w:lastRow="0" w:firstColumn="1" w:lastColumn="0" w:noHBand="0" w:noVBand="1"/>
      </w:tblPr>
      <w:tblGrid>
        <w:gridCol w:w="606"/>
        <w:gridCol w:w="6092"/>
        <w:gridCol w:w="2233"/>
        <w:gridCol w:w="1816"/>
        <w:gridCol w:w="1816"/>
        <w:gridCol w:w="2600"/>
      </w:tblGrid>
      <w:tr w:rsidR="0071777A" w:rsidRPr="0071777A" w:rsidTr="0071777A">
        <w:trPr>
          <w:trHeight w:val="600"/>
        </w:trPr>
        <w:tc>
          <w:tcPr>
            <w:tcW w:w="599" w:type="dxa"/>
            <w:hideMark/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092" w:type="dxa"/>
            <w:noWrap/>
            <w:hideMark/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71777A" w:rsidP="008B3D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1625C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B3D8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16" w:type="dxa"/>
            <w:noWrap/>
            <w:hideMark/>
          </w:tcPr>
          <w:p w:rsidR="0071777A" w:rsidRPr="0071777A" w:rsidRDefault="0071777A" w:rsidP="008B3D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B3D8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  <w:hideMark/>
          </w:tcPr>
          <w:p w:rsidR="0071777A" w:rsidRPr="0071777A" w:rsidRDefault="0071777A" w:rsidP="008B3D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B3D8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669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поступлений налоговых доходов бюджета (тыс. руб.), в </w:t>
            </w:r>
            <w:proofErr w:type="spellStart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8B3D84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1 217 826,2</w:t>
            </w:r>
          </w:p>
        </w:tc>
        <w:tc>
          <w:tcPr>
            <w:tcW w:w="1816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1 616 588,2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6C0745" w:rsidP="00D707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 w:rsidR="00D70713">
              <w:rPr>
                <w:rFonts w:ascii="Times New Roman" w:hAnsi="Times New Roman" w:cs="Times New Roman"/>
                <w:sz w:val="26"/>
                <w:szCs w:val="26"/>
              </w:rPr>
              <w:t>920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70713">
              <w:rPr>
                <w:rFonts w:ascii="Times New Roman" w:hAnsi="Times New Roman" w:cs="Times New Roman"/>
                <w:sz w:val="26"/>
                <w:szCs w:val="26"/>
              </w:rPr>
              <w:t>349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7071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3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земельный налог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57 930,8</w:t>
            </w:r>
          </w:p>
        </w:tc>
        <w:tc>
          <w:tcPr>
            <w:tcW w:w="1816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49 667,6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5F205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52 658,8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6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28 619,4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33 608,0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776440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28 015,8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1641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 xml:space="preserve">сумма налоговых расходов, связанных с предоставлением льгот, предусмотренных нормативными правовыми актами представительного органа муниципального образования (тыс. руб.), в </w:t>
            </w:r>
            <w:proofErr w:type="spellStart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13 590,0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15 487,0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4D346B" w:rsidP="00974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21 42</w:t>
            </w:r>
            <w:r w:rsidR="00974D9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3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по земельному налогу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12 838,0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14 879,0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974D9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20 657,0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38302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3B0">
              <w:rPr>
                <w:rFonts w:ascii="Times New Roman" w:hAnsi="Times New Roman" w:cs="Times New Roman"/>
                <w:i/>
                <w:sz w:val="20"/>
              </w:rPr>
              <w:t>*сумма уменьшилась в связи с изменением кадастровой стоимости объектов налогообложения</w:t>
            </w:r>
          </w:p>
        </w:tc>
      </w:tr>
      <w:tr w:rsidR="0071777A" w:rsidRPr="0071777A" w:rsidTr="001625C2">
        <w:trPr>
          <w:trHeight w:val="6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по налогу на имущество физических лиц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752,0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608,0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974D9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765</w:t>
            </w:r>
            <w:r w:rsidR="003C6D5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0F179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3B0">
              <w:rPr>
                <w:rFonts w:ascii="Times New Roman" w:hAnsi="Times New Roman" w:cs="Times New Roman"/>
                <w:i/>
                <w:sz w:val="20"/>
              </w:rPr>
              <w:t>*сумма уменьшилась в связи с изменением количества налогоплательщиков, применяющих налоговые льготы</w:t>
            </w:r>
          </w:p>
        </w:tc>
      </w:tr>
      <w:tr w:rsidR="0071777A" w:rsidRPr="0071777A" w:rsidTr="001625C2">
        <w:trPr>
          <w:trHeight w:val="647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 xml:space="preserve">Доля налоговых расходов в общем объеме поступлений налоговых доходов бюджета (%), в </w:t>
            </w:r>
            <w:proofErr w:type="spellStart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1,1%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1,0%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813778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  <w:r w:rsidR="00C9132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3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земельный налог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22,2%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30,0%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3E4E02" w:rsidP="00AF32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F323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F32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6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CB0DD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2,6%</w:t>
            </w:r>
          </w:p>
        </w:tc>
        <w:tc>
          <w:tcPr>
            <w:tcW w:w="1816" w:type="dxa"/>
            <w:noWrap/>
          </w:tcPr>
          <w:p w:rsidR="0071777A" w:rsidRPr="0071777A" w:rsidRDefault="00CA1E2F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1,8%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AF3239" w:rsidP="00AF32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17D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C17D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777A" w:rsidRPr="0071777A" w:rsidRDefault="0071777A" w:rsidP="0071777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71777A" w:rsidRPr="0071777A" w:rsidSect="00E51E7E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772" w:rsidRDefault="00891772" w:rsidP="00B8436C">
      <w:pPr>
        <w:spacing w:after="0" w:line="240" w:lineRule="auto"/>
      </w:pPr>
      <w:r>
        <w:separator/>
      </w:r>
    </w:p>
  </w:endnote>
  <w:endnote w:type="continuationSeparator" w:id="0">
    <w:p w:rsidR="00891772" w:rsidRDefault="00891772" w:rsidP="00B8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772" w:rsidRDefault="00891772" w:rsidP="00B8436C">
      <w:pPr>
        <w:spacing w:after="0" w:line="240" w:lineRule="auto"/>
      </w:pPr>
      <w:r>
        <w:separator/>
      </w:r>
    </w:p>
  </w:footnote>
  <w:footnote w:type="continuationSeparator" w:id="0">
    <w:p w:rsidR="00891772" w:rsidRDefault="00891772" w:rsidP="00B84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84887664"/>
      <w:docPartObj>
        <w:docPartGallery w:val="Page Numbers (Top of Page)"/>
        <w:docPartUnique/>
      </w:docPartObj>
    </w:sdtPr>
    <w:sdtEndPr/>
    <w:sdtContent>
      <w:p w:rsidR="00891772" w:rsidRPr="00B8436C" w:rsidRDefault="00891772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843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43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43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483A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B843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1772" w:rsidRDefault="008917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F21D5"/>
    <w:multiLevelType w:val="hybridMultilevel"/>
    <w:tmpl w:val="1D56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32DE2"/>
    <w:multiLevelType w:val="multilevel"/>
    <w:tmpl w:val="2752D3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 w15:restartNumberingAfterBreak="0">
    <w:nsid w:val="403576D5"/>
    <w:multiLevelType w:val="hybridMultilevel"/>
    <w:tmpl w:val="528AD10E"/>
    <w:lvl w:ilvl="0" w:tplc="4FAA94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76EAF"/>
    <w:multiLevelType w:val="hybridMultilevel"/>
    <w:tmpl w:val="F6908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73A3A"/>
    <w:multiLevelType w:val="hybridMultilevel"/>
    <w:tmpl w:val="9C0ABBC2"/>
    <w:lvl w:ilvl="0" w:tplc="F0B01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BC9"/>
    <w:rsid w:val="000033F1"/>
    <w:rsid w:val="00004144"/>
    <w:rsid w:val="0001203E"/>
    <w:rsid w:val="00013A3D"/>
    <w:rsid w:val="000247F2"/>
    <w:rsid w:val="00046EB3"/>
    <w:rsid w:val="000665D3"/>
    <w:rsid w:val="00066FD1"/>
    <w:rsid w:val="00071733"/>
    <w:rsid w:val="00082318"/>
    <w:rsid w:val="000833FC"/>
    <w:rsid w:val="00083459"/>
    <w:rsid w:val="000A1A48"/>
    <w:rsid w:val="000A55E7"/>
    <w:rsid w:val="000B43DD"/>
    <w:rsid w:val="000D016D"/>
    <w:rsid w:val="000D297C"/>
    <w:rsid w:val="000E12E7"/>
    <w:rsid w:val="000E52D7"/>
    <w:rsid w:val="000E5A04"/>
    <w:rsid w:val="000F179A"/>
    <w:rsid w:val="000F210D"/>
    <w:rsid w:val="000F2A61"/>
    <w:rsid w:val="000F5421"/>
    <w:rsid w:val="000F71D1"/>
    <w:rsid w:val="00103878"/>
    <w:rsid w:val="0010777E"/>
    <w:rsid w:val="00111FC3"/>
    <w:rsid w:val="00112269"/>
    <w:rsid w:val="0012344F"/>
    <w:rsid w:val="00126414"/>
    <w:rsid w:val="00136959"/>
    <w:rsid w:val="00141F4D"/>
    <w:rsid w:val="00143E0B"/>
    <w:rsid w:val="00150A92"/>
    <w:rsid w:val="00153B94"/>
    <w:rsid w:val="0015517D"/>
    <w:rsid w:val="00156AD7"/>
    <w:rsid w:val="00161932"/>
    <w:rsid w:val="001625C2"/>
    <w:rsid w:val="001651A8"/>
    <w:rsid w:val="001651BF"/>
    <w:rsid w:val="00177B3F"/>
    <w:rsid w:val="00187FE7"/>
    <w:rsid w:val="00194E6B"/>
    <w:rsid w:val="001A4972"/>
    <w:rsid w:val="001B219D"/>
    <w:rsid w:val="001B325D"/>
    <w:rsid w:val="001C4F4D"/>
    <w:rsid w:val="001C5372"/>
    <w:rsid w:val="001D126E"/>
    <w:rsid w:val="001D23CD"/>
    <w:rsid w:val="001D2DDB"/>
    <w:rsid w:val="001D6527"/>
    <w:rsid w:val="001E18AD"/>
    <w:rsid w:val="00203AA0"/>
    <w:rsid w:val="00204C38"/>
    <w:rsid w:val="002144F4"/>
    <w:rsid w:val="002207E6"/>
    <w:rsid w:val="00221C52"/>
    <w:rsid w:val="00241A6B"/>
    <w:rsid w:val="00263592"/>
    <w:rsid w:val="00286BAE"/>
    <w:rsid w:val="0028747C"/>
    <w:rsid w:val="002970A9"/>
    <w:rsid w:val="002A1267"/>
    <w:rsid w:val="002B51B3"/>
    <w:rsid w:val="002C3878"/>
    <w:rsid w:val="002C60B1"/>
    <w:rsid w:val="002E4D64"/>
    <w:rsid w:val="002F1D85"/>
    <w:rsid w:val="00302D1E"/>
    <w:rsid w:val="003167F0"/>
    <w:rsid w:val="0034443C"/>
    <w:rsid w:val="00362AB6"/>
    <w:rsid w:val="0036754C"/>
    <w:rsid w:val="00372A0F"/>
    <w:rsid w:val="0038302A"/>
    <w:rsid w:val="00394C58"/>
    <w:rsid w:val="003A0DB6"/>
    <w:rsid w:val="003A3275"/>
    <w:rsid w:val="003C6D53"/>
    <w:rsid w:val="003D6905"/>
    <w:rsid w:val="003E2993"/>
    <w:rsid w:val="003E3760"/>
    <w:rsid w:val="003E4434"/>
    <w:rsid w:val="003E4E02"/>
    <w:rsid w:val="003E782E"/>
    <w:rsid w:val="003F0A10"/>
    <w:rsid w:val="003F4E52"/>
    <w:rsid w:val="0040036C"/>
    <w:rsid w:val="00410CEA"/>
    <w:rsid w:val="00421BDA"/>
    <w:rsid w:val="00425DCA"/>
    <w:rsid w:val="004271F0"/>
    <w:rsid w:val="00432051"/>
    <w:rsid w:val="004326E1"/>
    <w:rsid w:val="00433BD0"/>
    <w:rsid w:val="00436A30"/>
    <w:rsid w:val="00452C1C"/>
    <w:rsid w:val="00467542"/>
    <w:rsid w:val="0048312F"/>
    <w:rsid w:val="00487747"/>
    <w:rsid w:val="00491BEB"/>
    <w:rsid w:val="004923B4"/>
    <w:rsid w:val="004B603A"/>
    <w:rsid w:val="004C17D5"/>
    <w:rsid w:val="004C3133"/>
    <w:rsid w:val="004D346B"/>
    <w:rsid w:val="004D372D"/>
    <w:rsid w:val="004D3ED0"/>
    <w:rsid w:val="004E3C22"/>
    <w:rsid w:val="004F1ACF"/>
    <w:rsid w:val="00505774"/>
    <w:rsid w:val="005224A5"/>
    <w:rsid w:val="0055092A"/>
    <w:rsid w:val="00565581"/>
    <w:rsid w:val="005712AB"/>
    <w:rsid w:val="00581801"/>
    <w:rsid w:val="00583BF8"/>
    <w:rsid w:val="005852CB"/>
    <w:rsid w:val="00594EAB"/>
    <w:rsid w:val="005973DE"/>
    <w:rsid w:val="005A38FE"/>
    <w:rsid w:val="005B45B9"/>
    <w:rsid w:val="005C1463"/>
    <w:rsid w:val="005C29F7"/>
    <w:rsid w:val="005D000C"/>
    <w:rsid w:val="005F1F18"/>
    <w:rsid w:val="005F2053"/>
    <w:rsid w:val="005F5824"/>
    <w:rsid w:val="0061518A"/>
    <w:rsid w:val="00624082"/>
    <w:rsid w:val="006276D7"/>
    <w:rsid w:val="00630C12"/>
    <w:rsid w:val="006316D6"/>
    <w:rsid w:val="00637025"/>
    <w:rsid w:val="00644E44"/>
    <w:rsid w:val="00652EB4"/>
    <w:rsid w:val="006573D1"/>
    <w:rsid w:val="0066071C"/>
    <w:rsid w:val="00685E5F"/>
    <w:rsid w:val="006A7345"/>
    <w:rsid w:val="006C0745"/>
    <w:rsid w:val="006C6190"/>
    <w:rsid w:val="006D10BB"/>
    <w:rsid w:val="006D3028"/>
    <w:rsid w:val="006D55DF"/>
    <w:rsid w:val="006E17CA"/>
    <w:rsid w:val="006E2CA9"/>
    <w:rsid w:val="006E6569"/>
    <w:rsid w:val="00703B6B"/>
    <w:rsid w:val="00711484"/>
    <w:rsid w:val="00713893"/>
    <w:rsid w:val="0071777A"/>
    <w:rsid w:val="00725A49"/>
    <w:rsid w:val="00727AA1"/>
    <w:rsid w:val="007337CC"/>
    <w:rsid w:val="00746DE2"/>
    <w:rsid w:val="00754622"/>
    <w:rsid w:val="00763D6F"/>
    <w:rsid w:val="00771740"/>
    <w:rsid w:val="00773A1D"/>
    <w:rsid w:val="0077513D"/>
    <w:rsid w:val="00776440"/>
    <w:rsid w:val="007779F6"/>
    <w:rsid w:val="00794F39"/>
    <w:rsid w:val="007A01DC"/>
    <w:rsid w:val="007A3F13"/>
    <w:rsid w:val="007B3898"/>
    <w:rsid w:val="007D4F8C"/>
    <w:rsid w:val="007E6907"/>
    <w:rsid w:val="007F18EB"/>
    <w:rsid w:val="007F31F5"/>
    <w:rsid w:val="007F7BF4"/>
    <w:rsid w:val="00804B8E"/>
    <w:rsid w:val="00813778"/>
    <w:rsid w:val="0082791C"/>
    <w:rsid w:val="00827983"/>
    <w:rsid w:val="008332FC"/>
    <w:rsid w:val="00841734"/>
    <w:rsid w:val="00846B40"/>
    <w:rsid w:val="0086289F"/>
    <w:rsid w:val="00864E81"/>
    <w:rsid w:val="0086724E"/>
    <w:rsid w:val="00884C9A"/>
    <w:rsid w:val="00891772"/>
    <w:rsid w:val="00897716"/>
    <w:rsid w:val="00897BC8"/>
    <w:rsid w:val="008B2C40"/>
    <w:rsid w:val="008B3D84"/>
    <w:rsid w:val="008C7E83"/>
    <w:rsid w:val="008D0F95"/>
    <w:rsid w:val="008D4ADC"/>
    <w:rsid w:val="008E0197"/>
    <w:rsid w:val="008F382E"/>
    <w:rsid w:val="008F418E"/>
    <w:rsid w:val="00902FE0"/>
    <w:rsid w:val="00911E28"/>
    <w:rsid w:val="0091389D"/>
    <w:rsid w:val="00921EA7"/>
    <w:rsid w:val="00936D60"/>
    <w:rsid w:val="00946FE8"/>
    <w:rsid w:val="00947573"/>
    <w:rsid w:val="00952C83"/>
    <w:rsid w:val="00957A8C"/>
    <w:rsid w:val="009709BC"/>
    <w:rsid w:val="00970EF4"/>
    <w:rsid w:val="00974D92"/>
    <w:rsid w:val="009755B4"/>
    <w:rsid w:val="00977CD2"/>
    <w:rsid w:val="00980B92"/>
    <w:rsid w:val="00984D41"/>
    <w:rsid w:val="00984E0F"/>
    <w:rsid w:val="00986BB0"/>
    <w:rsid w:val="009943C3"/>
    <w:rsid w:val="009A3A71"/>
    <w:rsid w:val="009B5BC9"/>
    <w:rsid w:val="009B7EA2"/>
    <w:rsid w:val="009D1AC5"/>
    <w:rsid w:val="009D1AEB"/>
    <w:rsid w:val="009D3E1B"/>
    <w:rsid w:val="009E2E28"/>
    <w:rsid w:val="009F2124"/>
    <w:rsid w:val="009F54B1"/>
    <w:rsid w:val="00A007B9"/>
    <w:rsid w:val="00A03764"/>
    <w:rsid w:val="00A03823"/>
    <w:rsid w:val="00A41239"/>
    <w:rsid w:val="00A467AC"/>
    <w:rsid w:val="00A47001"/>
    <w:rsid w:val="00A8116E"/>
    <w:rsid w:val="00A85C6D"/>
    <w:rsid w:val="00A90EC6"/>
    <w:rsid w:val="00A935AD"/>
    <w:rsid w:val="00AA5CBF"/>
    <w:rsid w:val="00AC7933"/>
    <w:rsid w:val="00AD386A"/>
    <w:rsid w:val="00AD39BA"/>
    <w:rsid w:val="00AD4054"/>
    <w:rsid w:val="00AF2B6D"/>
    <w:rsid w:val="00AF3239"/>
    <w:rsid w:val="00B0163E"/>
    <w:rsid w:val="00B03071"/>
    <w:rsid w:val="00B203EA"/>
    <w:rsid w:val="00B35C43"/>
    <w:rsid w:val="00B43682"/>
    <w:rsid w:val="00B6297F"/>
    <w:rsid w:val="00B648A1"/>
    <w:rsid w:val="00B75842"/>
    <w:rsid w:val="00B75C70"/>
    <w:rsid w:val="00B8155D"/>
    <w:rsid w:val="00B8436C"/>
    <w:rsid w:val="00B8491D"/>
    <w:rsid w:val="00BA099A"/>
    <w:rsid w:val="00BA0CB5"/>
    <w:rsid w:val="00BC72C2"/>
    <w:rsid w:val="00BC7A37"/>
    <w:rsid w:val="00BE6FD7"/>
    <w:rsid w:val="00BF37AA"/>
    <w:rsid w:val="00C2124D"/>
    <w:rsid w:val="00C22E15"/>
    <w:rsid w:val="00C25C00"/>
    <w:rsid w:val="00C2758C"/>
    <w:rsid w:val="00C31E34"/>
    <w:rsid w:val="00C46521"/>
    <w:rsid w:val="00C602EC"/>
    <w:rsid w:val="00C6785C"/>
    <w:rsid w:val="00C7351B"/>
    <w:rsid w:val="00C741B4"/>
    <w:rsid w:val="00C80C02"/>
    <w:rsid w:val="00C82879"/>
    <w:rsid w:val="00C82B9C"/>
    <w:rsid w:val="00C8554C"/>
    <w:rsid w:val="00C9132E"/>
    <w:rsid w:val="00C97B7D"/>
    <w:rsid w:val="00CA1E2F"/>
    <w:rsid w:val="00CA3FDA"/>
    <w:rsid w:val="00CB0DDA"/>
    <w:rsid w:val="00CD17DC"/>
    <w:rsid w:val="00CD4180"/>
    <w:rsid w:val="00CD489A"/>
    <w:rsid w:val="00CE2EEC"/>
    <w:rsid w:val="00CE5940"/>
    <w:rsid w:val="00CF73EC"/>
    <w:rsid w:val="00D12D19"/>
    <w:rsid w:val="00D20288"/>
    <w:rsid w:val="00D2079D"/>
    <w:rsid w:val="00D35FC9"/>
    <w:rsid w:val="00D40657"/>
    <w:rsid w:val="00D45436"/>
    <w:rsid w:val="00D45643"/>
    <w:rsid w:val="00D473BE"/>
    <w:rsid w:val="00D70713"/>
    <w:rsid w:val="00D81CE0"/>
    <w:rsid w:val="00D86B9C"/>
    <w:rsid w:val="00D909CD"/>
    <w:rsid w:val="00D92EBD"/>
    <w:rsid w:val="00D95A3F"/>
    <w:rsid w:val="00DA0ADF"/>
    <w:rsid w:val="00DA3227"/>
    <w:rsid w:val="00DE6EBE"/>
    <w:rsid w:val="00DF02F9"/>
    <w:rsid w:val="00DF56BA"/>
    <w:rsid w:val="00E07AE5"/>
    <w:rsid w:val="00E16985"/>
    <w:rsid w:val="00E4092B"/>
    <w:rsid w:val="00E43F33"/>
    <w:rsid w:val="00E51E7E"/>
    <w:rsid w:val="00E52272"/>
    <w:rsid w:val="00E620B2"/>
    <w:rsid w:val="00E679FF"/>
    <w:rsid w:val="00E74705"/>
    <w:rsid w:val="00EA00B6"/>
    <w:rsid w:val="00EA50D6"/>
    <w:rsid w:val="00EB259F"/>
    <w:rsid w:val="00ED2C5E"/>
    <w:rsid w:val="00ED5473"/>
    <w:rsid w:val="00EE2639"/>
    <w:rsid w:val="00EF1E9F"/>
    <w:rsid w:val="00EF3B18"/>
    <w:rsid w:val="00EF44BD"/>
    <w:rsid w:val="00F00882"/>
    <w:rsid w:val="00F05020"/>
    <w:rsid w:val="00F10E11"/>
    <w:rsid w:val="00F1483A"/>
    <w:rsid w:val="00F24FAE"/>
    <w:rsid w:val="00F35199"/>
    <w:rsid w:val="00F36D3F"/>
    <w:rsid w:val="00F50F2E"/>
    <w:rsid w:val="00F517DE"/>
    <w:rsid w:val="00F572B1"/>
    <w:rsid w:val="00F65024"/>
    <w:rsid w:val="00F74011"/>
    <w:rsid w:val="00F86725"/>
    <w:rsid w:val="00F9253C"/>
    <w:rsid w:val="00F94BFE"/>
    <w:rsid w:val="00FA0E74"/>
    <w:rsid w:val="00FA3029"/>
    <w:rsid w:val="00FA4F84"/>
    <w:rsid w:val="00FA7399"/>
    <w:rsid w:val="00FA7523"/>
    <w:rsid w:val="00FB084E"/>
    <w:rsid w:val="00FB5449"/>
    <w:rsid w:val="00FC4E1C"/>
    <w:rsid w:val="00FC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53771-6CBC-4B42-951D-776A4CCB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6754C"/>
    <w:pPr>
      <w:widowControl w:val="0"/>
      <w:autoSpaceDE w:val="0"/>
      <w:autoSpaceDN w:val="0"/>
      <w:spacing w:before="88" w:after="0" w:line="240" w:lineRule="auto"/>
      <w:ind w:left="257"/>
      <w:outlineLvl w:val="0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6754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675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675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36754C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75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List Paragraph"/>
    <w:basedOn w:val="a"/>
    <w:uiPriority w:val="34"/>
    <w:qFormat/>
    <w:rsid w:val="00594EAB"/>
    <w:pPr>
      <w:ind w:left="720"/>
      <w:contextualSpacing/>
    </w:pPr>
  </w:style>
  <w:style w:type="table" w:styleId="a7">
    <w:name w:val="Table Grid"/>
    <w:basedOn w:val="a1"/>
    <w:uiPriority w:val="39"/>
    <w:rsid w:val="00C67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84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436C"/>
  </w:style>
  <w:style w:type="paragraph" w:styleId="aa">
    <w:name w:val="footer"/>
    <w:basedOn w:val="a"/>
    <w:link w:val="ab"/>
    <w:uiPriority w:val="99"/>
    <w:unhideWhenUsed/>
    <w:rsid w:val="00B84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436C"/>
  </w:style>
  <w:style w:type="paragraph" w:styleId="ac">
    <w:name w:val="Balloon Text"/>
    <w:basedOn w:val="a"/>
    <w:link w:val="ad"/>
    <w:uiPriority w:val="99"/>
    <w:semiHidden/>
    <w:unhideWhenUsed/>
    <w:rsid w:val="00921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21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5C007-E6D5-4B39-A1C7-C06E7FD4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16</Pages>
  <Words>4874</Words>
  <Characters>27788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Марина Саид-Эмиевна Шаипова</cp:lastModifiedBy>
  <cp:revision>217</cp:revision>
  <cp:lastPrinted>2022-09-05T06:37:00Z</cp:lastPrinted>
  <dcterms:created xsi:type="dcterms:W3CDTF">2021-07-16T10:47:00Z</dcterms:created>
  <dcterms:modified xsi:type="dcterms:W3CDTF">2025-09-16T04:34:00Z</dcterms:modified>
</cp:coreProperties>
</file>